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EC38" w14:textId="77777777" w:rsidR="00A92A66" w:rsidRPr="00A92A66" w:rsidRDefault="00A92A66" w:rsidP="00A92A66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66">
        <w:rPr>
          <w:rFonts w:ascii="Times New Roman" w:eastAsia="Times New Roman" w:hAnsi="Times New Roman" w:cs="Times New Roman"/>
          <w:b/>
          <w:sz w:val="28"/>
          <w:szCs w:val="28"/>
        </w:rPr>
        <w:t>АППАРАТ СОВЕТА ДЕПУТАТОВ</w:t>
      </w:r>
    </w:p>
    <w:p w14:paraId="545AFB3B" w14:textId="77777777" w:rsidR="00A92A66" w:rsidRPr="00A92A66" w:rsidRDefault="00A92A66" w:rsidP="00A92A66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A6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14:paraId="4164ECF0" w14:textId="77777777" w:rsidR="00A92A66" w:rsidRPr="00A92A66" w:rsidRDefault="00A92A66" w:rsidP="00A92A66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66">
        <w:rPr>
          <w:rFonts w:ascii="Times New Roman" w:eastAsia="Times New Roman" w:hAnsi="Times New Roman" w:cs="Times New Roman"/>
          <w:b/>
          <w:sz w:val="28"/>
          <w:szCs w:val="28"/>
        </w:rPr>
        <w:t>ЧЕРТАНОВО ЦЕНТРАЛЬНОЕ</w:t>
      </w:r>
    </w:p>
    <w:p w14:paraId="57E2793F" w14:textId="77777777" w:rsidR="00A92A66" w:rsidRPr="00A92A66" w:rsidRDefault="00A92A66" w:rsidP="00A92A66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395C" w14:textId="77777777" w:rsidR="00A92A66" w:rsidRPr="00A92A66" w:rsidRDefault="00A92A66" w:rsidP="00A92A66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66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3B6F3F3C" w14:textId="77777777" w:rsidR="00A92A66" w:rsidRPr="00A92A66" w:rsidRDefault="00A92A66" w:rsidP="00A92A66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9BF35" w14:textId="77777777" w:rsidR="00A92A66" w:rsidRPr="00A92A66" w:rsidRDefault="00A92A66" w:rsidP="00A92A66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28FF" w14:textId="77777777" w:rsidR="00A92A66" w:rsidRDefault="00A92A66" w:rsidP="00A92A66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E669E4" w14:textId="77777777" w:rsidR="00A32860" w:rsidRDefault="00A32860" w:rsidP="00A92A66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DCC939" w14:textId="77777777" w:rsidR="00135DB9" w:rsidRDefault="00135DB9" w:rsidP="00A9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F6A930" w14:textId="786FB8AB" w:rsidR="00A92A66" w:rsidRPr="00A92A66" w:rsidRDefault="00CD617E" w:rsidP="00A9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A92A66" w:rsidRPr="00A92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A92A66" w:rsidRPr="00A92A66">
        <w:rPr>
          <w:rFonts w:ascii="Times New Roman" w:eastAsia="Times New Roman" w:hAnsi="Times New Roman" w:cs="Times New Roman"/>
          <w:b/>
          <w:sz w:val="28"/>
          <w:szCs w:val="28"/>
        </w:rPr>
        <w:t xml:space="preserve"> 2023 </w:t>
      </w:r>
      <w:r w:rsidR="00A92A66" w:rsidRPr="00A92A66">
        <w:rPr>
          <w:rFonts w:ascii="Times New Roman" w:eastAsia="Times New Roman" w:hAnsi="Times New Roman" w:cs="Times New Roman"/>
          <w:b/>
          <w:bCs/>
          <w:sz w:val="27"/>
          <w:szCs w:val="27"/>
        </w:rPr>
        <w:t>года</w:t>
      </w:r>
      <w:r w:rsidR="00135D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92A66" w:rsidRPr="00A92A6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35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2A66" w:rsidRPr="00A92A66">
        <w:rPr>
          <w:rFonts w:ascii="Times New Roman" w:eastAsia="Times New Roman" w:hAnsi="Times New Roman" w:cs="Times New Roman"/>
          <w:b/>
          <w:sz w:val="28"/>
          <w:szCs w:val="28"/>
        </w:rPr>
        <w:t>02-</w:t>
      </w:r>
      <w:r w:rsidR="007E0A9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92A66" w:rsidRPr="00A92A66">
        <w:rPr>
          <w:rFonts w:ascii="Times New Roman" w:eastAsia="Times New Roman" w:hAnsi="Times New Roman" w:cs="Times New Roman"/>
          <w:b/>
          <w:sz w:val="28"/>
          <w:szCs w:val="28"/>
        </w:rPr>
        <w:t>Р</w:t>
      </w:r>
    </w:p>
    <w:p w14:paraId="3EC5554E" w14:textId="77777777" w:rsidR="00A92A66" w:rsidRPr="00BB7C16" w:rsidRDefault="00A92A66" w:rsidP="00A92A6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65406" w14:textId="0797A274" w:rsidR="00A92A66" w:rsidRPr="00BB7C16" w:rsidRDefault="00A92A66" w:rsidP="00A92A6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распоряжение аппарата Совета депутатов муниципального о</w:t>
      </w:r>
      <w:r w:rsidR="00A27557" w:rsidRPr="00BB7C16">
        <w:rPr>
          <w:rFonts w:ascii="Times New Roman" w:eastAsia="Times New Roman" w:hAnsi="Times New Roman" w:cs="Times New Roman"/>
          <w:b/>
          <w:sz w:val="28"/>
          <w:szCs w:val="28"/>
        </w:rPr>
        <w:t>круга Чертаново Центральное от 05</w:t>
      </w: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57" w:rsidRPr="00BB7C16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27557" w:rsidRPr="00BB7C16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A27557"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 02-01-06-19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7C1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проведении инвентаризации активов и обязательств аппарата Совета депутатов муниципального округа Чертаново Центральное</w:t>
      </w: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7B236FA" w14:textId="77777777" w:rsidR="00A92A66" w:rsidRPr="00BB7C16" w:rsidRDefault="00A92A66" w:rsidP="00A92A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41BFF" w14:textId="3D8B068D" w:rsidR="00A92A66" w:rsidRPr="00BB7C16" w:rsidRDefault="00A92A66" w:rsidP="00A92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налоговым кодексом Российской Федерации, Федеральн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 xml:space="preserve"> от 6 декабря 2011 года № 402-ФЗ «О бухгалтерском учете», приказами Министерства финансов Российской Федерации от 21 декабря 2022 года № 192н и от 15 апреля 2021 года №61н:</w:t>
      </w:r>
    </w:p>
    <w:p w14:paraId="51E2ACD3" w14:textId="64C3198A" w:rsidR="00A92A66" w:rsidRPr="00BB7C16" w:rsidRDefault="00A92A66" w:rsidP="00A92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sz w:val="28"/>
          <w:szCs w:val="28"/>
        </w:rPr>
        <w:t>1. Внести изменение в распоряжение аппарата Совета депутатов муниципального о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>круга Чертаново Центральное от 05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>октября 2018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B7C16" w:rsidRPr="00BB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>02-0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>1-06-19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7557" w:rsidRPr="00BB7C1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проведении инвентаризации активов и обязательств аппарата Совета депутатов муниципального округа Чертаново Центральное</w:t>
      </w:r>
      <w:r w:rsidRPr="00BB7C16">
        <w:rPr>
          <w:rFonts w:ascii="Times New Roman" w:eastAsia="Times New Roman" w:hAnsi="Times New Roman" w:cs="Times New Roman"/>
          <w:sz w:val="28"/>
          <w:szCs w:val="28"/>
        </w:rPr>
        <w:t xml:space="preserve">» (далее – Распоряжение), изложив приложение к Распоряжению в редакции согласно приложению к настоящему распоряжению. </w:t>
      </w:r>
    </w:p>
    <w:p w14:paraId="0C097794" w14:textId="1B49B2B8" w:rsidR="00A92A66" w:rsidRPr="00BB7C16" w:rsidRDefault="00A27557" w:rsidP="00A92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2A66" w:rsidRPr="00BB7C1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A92A66"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аппарата Совета депутатов муниципального округа Чертаново Центральное Гурову А.В. </w:t>
      </w:r>
    </w:p>
    <w:p w14:paraId="623D1FEA" w14:textId="77777777" w:rsidR="00A92A66" w:rsidRPr="00BB7C16" w:rsidRDefault="00A92A66" w:rsidP="00A9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E2F83" w14:textId="77777777" w:rsidR="00A92A66" w:rsidRPr="00BB7C16" w:rsidRDefault="00A92A66" w:rsidP="00A9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1A49B" w14:textId="77777777" w:rsidR="00A92A66" w:rsidRPr="00BB7C16" w:rsidRDefault="00A92A66" w:rsidP="00A9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>Руководитель аппарата Совета</w:t>
      </w:r>
    </w:p>
    <w:p w14:paraId="51C4BD5A" w14:textId="77777777" w:rsidR="00A92A66" w:rsidRPr="00BB7C16" w:rsidRDefault="00A92A66" w:rsidP="00A9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 </w:t>
      </w:r>
    </w:p>
    <w:p w14:paraId="03A10708" w14:textId="77777777" w:rsidR="00A92A66" w:rsidRPr="00BB7C16" w:rsidRDefault="00A92A66" w:rsidP="00A9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16">
        <w:rPr>
          <w:rFonts w:ascii="Times New Roman" w:eastAsia="Times New Roman" w:hAnsi="Times New Roman" w:cs="Times New Roman"/>
          <w:b/>
          <w:sz w:val="28"/>
          <w:szCs w:val="28"/>
        </w:rPr>
        <w:t xml:space="preserve">Чертаново Центральное                                                              А.В. Гурова </w:t>
      </w:r>
    </w:p>
    <w:p w14:paraId="3356EEBF" w14:textId="77777777" w:rsidR="00A92A66" w:rsidRDefault="00A92A66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2911EEA1" w14:textId="77777777" w:rsidR="00A92A66" w:rsidRDefault="00A92A66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2FFC56C7" w14:textId="77777777" w:rsidR="00A92A66" w:rsidRDefault="00A92A66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1743BA36" w14:textId="77777777" w:rsidR="008120BA" w:rsidRPr="00BB7C16" w:rsidRDefault="008120BA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bookmarkStart w:id="0" w:name="_GoBack"/>
      <w:bookmarkEnd w:id="0"/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lastRenderedPageBreak/>
        <w:t>Приложение</w:t>
      </w:r>
    </w:p>
    <w:p w14:paraId="1C4B60EB" w14:textId="77777777" w:rsidR="008120BA" w:rsidRPr="00BB7C16" w:rsidRDefault="008120BA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к распоряжению аппарата Совета депутатов муниципального округа</w:t>
      </w:r>
    </w:p>
    <w:p w14:paraId="12D1CCCC" w14:textId="77777777" w:rsidR="008120BA" w:rsidRPr="00BB7C16" w:rsidRDefault="008120BA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Чертаново Центральное</w:t>
      </w:r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</w:p>
    <w:p w14:paraId="475CC769" w14:textId="18A4B8A4" w:rsidR="008120BA" w:rsidRPr="00BB7C16" w:rsidRDefault="008120BA" w:rsidP="008120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от </w:t>
      </w:r>
      <w:r w:rsidR="00F20AE9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19</w:t>
      </w:r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="00F20AE9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сентяб</w:t>
      </w:r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ря 20</w:t>
      </w:r>
      <w:r w:rsidR="00A27557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23</w:t>
      </w:r>
      <w:r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г</w:t>
      </w:r>
      <w:r w:rsidR="000A7B05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ода</w:t>
      </w:r>
      <w:r w:rsidR="00F20AE9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№02-</w:t>
      </w:r>
      <w:r w:rsidR="007E0A91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11</w:t>
      </w:r>
      <w:r w:rsidR="00F20AE9" w:rsidRPr="00BB7C1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Р</w:t>
      </w:r>
    </w:p>
    <w:p w14:paraId="5A9C93F9" w14:textId="77777777" w:rsidR="00EF2D13" w:rsidRPr="00416E22" w:rsidRDefault="00EF2D13" w:rsidP="00416E22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B6015" w14:textId="77777777" w:rsidR="002C46CD" w:rsidRDefault="002C46CD" w:rsidP="00416E22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2A3F" w14:textId="77777777" w:rsidR="00BB7C16" w:rsidRPr="00BB7C16" w:rsidRDefault="002E7ED5" w:rsidP="00416E22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B7C16">
        <w:rPr>
          <w:rFonts w:ascii="Times New Roman" w:hAnsi="Times New Roman" w:cs="Times New Roman"/>
          <w:b/>
          <w:bCs/>
          <w:sz w:val="27"/>
          <w:szCs w:val="27"/>
        </w:rPr>
        <w:t>Положени</w:t>
      </w:r>
      <w:r w:rsidR="00BB759C" w:rsidRPr="00BB7C16">
        <w:rPr>
          <w:rFonts w:ascii="Times New Roman" w:hAnsi="Times New Roman" w:cs="Times New Roman"/>
          <w:b/>
          <w:bCs/>
          <w:sz w:val="27"/>
          <w:szCs w:val="27"/>
        </w:rPr>
        <w:t>е</w:t>
      </w:r>
    </w:p>
    <w:p w14:paraId="701F9CDF" w14:textId="74F194D1" w:rsidR="008B6F57" w:rsidRPr="00BB7C16" w:rsidRDefault="002E7ED5" w:rsidP="00416E22">
      <w:pPr>
        <w:pStyle w:val="af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B7C16">
        <w:rPr>
          <w:rFonts w:ascii="Times New Roman" w:hAnsi="Times New Roman" w:cs="Times New Roman"/>
          <w:b/>
          <w:bCs/>
          <w:sz w:val="27"/>
          <w:szCs w:val="27"/>
        </w:rPr>
        <w:t xml:space="preserve"> о проведении инвентаризации активов и обязательств аппарата Совета депутатов муниципального округа Чертаново Центральное</w:t>
      </w:r>
    </w:p>
    <w:p w14:paraId="609A8324" w14:textId="77777777" w:rsidR="00116E4C" w:rsidRPr="00BB7C16" w:rsidRDefault="00116E4C" w:rsidP="00416E22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</w:p>
    <w:p w14:paraId="51935C41" w14:textId="26B3AED2" w:rsidR="002E7ED5" w:rsidRPr="00BB7C16" w:rsidRDefault="002E7ED5" w:rsidP="002E7ED5">
      <w:pPr>
        <w:pStyle w:val="af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к инвентаризации активов и обязательств в учреждениях, содержащимися в разделе </w:t>
      </w:r>
      <w:r w:rsidRPr="00BB7C16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BB7C16">
        <w:rPr>
          <w:rFonts w:ascii="Times New Roman" w:hAnsi="Times New Roman" w:cs="Times New Roman"/>
          <w:sz w:val="27"/>
          <w:szCs w:val="27"/>
        </w:rPr>
        <w:t xml:space="preserve"> СГС «Концептуальные основы бухгалтерского учета и отчетности организаций государственного сектора», аппарат Совета депутатов муниципального округа Чертаново Центральное (далее – аппарат) устанавливает настоящий порядок проведения инвентаризации активов и обязательств, а именно:</w:t>
      </w:r>
    </w:p>
    <w:p w14:paraId="2D801BB5" w14:textId="540AFF56" w:rsidR="002E7ED5" w:rsidRPr="00BB7C16" w:rsidRDefault="002E7ED5" w:rsidP="002E7ED5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основания и сроки проведения инвентаризации;</w:t>
      </w:r>
    </w:p>
    <w:p w14:paraId="173B3CDC" w14:textId="248D3293" w:rsidR="002E7ED5" w:rsidRPr="00BB7C16" w:rsidRDefault="002E7ED5" w:rsidP="002E7ED5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 xml:space="preserve">порядок проведения инвентаризации активов (в том числе имущества, учитываемого на </w:t>
      </w:r>
      <w:proofErr w:type="spellStart"/>
      <w:r w:rsidRPr="00BB7C16">
        <w:rPr>
          <w:rFonts w:ascii="Times New Roman" w:hAnsi="Times New Roman" w:cs="Times New Roman"/>
          <w:sz w:val="27"/>
          <w:szCs w:val="27"/>
        </w:rPr>
        <w:t>забалансовых</w:t>
      </w:r>
      <w:proofErr w:type="spellEnd"/>
      <w:r w:rsidRPr="00BB7C16">
        <w:rPr>
          <w:rFonts w:ascii="Times New Roman" w:hAnsi="Times New Roman" w:cs="Times New Roman"/>
          <w:sz w:val="27"/>
          <w:szCs w:val="27"/>
        </w:rPr>
        <w:t xml:space="preserve"> счетах), обязательств и иных объектов бухгалтерско7го учета (п. 9СГС «Учетная политика»);</w:t>
      </w:r>
    </w:p>
    <w:p w14:paraId="6787AB97" w14:textId="6E509561" w:rsidR="002E7ED5" w:rsidRPr="00BB7C16" w:rsidRDefault="002E7ED5" w:rsidP="002E7ED5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 xml:space="preserve">порядок проведения инвентаризации объектов учета аренды (Письмо Минфина РФ от 13.12.2017 </w:t>
      </w:r>
      <w:r w:rsidRPr="00BB7C1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hAnsi="Times New Roman" w:cs="Times New Roman"/>
          <w:sz w:val="27"/>
          <w:szCs w:val="27"/>
        </w:rPr>
        <w:t xml:space="preserve"> 02-07-07/83463, которым доведены Методические рекомендации по применению СГС «Аренда»);</w:t>
      </w:r>
    </w:p>
    <w:p w14:paraId="247F95D6" w14:textId="5EA27316" w:rsidR="002E7ED5" w:rsidRPr="00BB7C16" w:rsidRDefault="002E7ED5" w:rsidP="002E7ED5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порядок проведения теста на обесценение активов (выявление признаков возможного обесценения актива) (п.6 СГС «Обесценение активов»);</w:t>
      </w:r>
    </w:p>
    <w:p w14:paraId="6DAB45D2" w14:textId="3093271E" w:rsidR="002E7ED5" w:rsidRPr="00BB7C16" w:rsidRDefault="002E7ED5" w:rsidP="002E7ED5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порядок инвентаризации резервов предстоящих расходов (п.26 СГС «Резервы»).</w:t>
      </w:r>
    </w:p>
    <w:p w14:paraId="08DE1EFC" w14:textId="3B4486C5" w:rsidR="00BA287A" w:rsidRPr="00BB7C16" w:rsidRDefault="00BA287A" w:rsidP="00BA287A">
      <w:pPr>
        <w:pStyle w:val="af3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Настоящий Порядок разработан в соответствии со следующими документами:</w:t>
      </w:r>
    </w:p>
    <w:p w14:paraId="3C7A4F64" w14:textId="2CA64789" w:rsidR="00BA287A" w:rsidRPr="00BB7C16" w:rsidRDefault="00BA287A" w:rsidP="00BA287A">
      <w:pPr>
        <w:pStyle w:val="af3"/>
        <w:ind w:left="360" w:firstLine="348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- Законом от 06.12.2011 №402-ФЗ «О бухгалтерском учете»;</w:t>
      </w:r>
    </w:p>
    <w:p w14:paraId="613796EF" w14:textId="049E4C38" w:rsidR="00BA287A" w:rsidRPr="00BB7C16" w:rsidRDefault="00BA287A" w:rsidP="00BA287A">
      <w:pPr>
        <w:pStyle w:val="af3"/>
        <w:ind w:left="360" w:firstLine="348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-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№256н;</w:t>
      </w:r>
    </w:p>
    <w:p w14:paraId="47DEC008" w14:textId="44FD90EE" w:rsidR="00BA287A" w:rsidRPr="00BB7C16" w:rsidRDefault="00BA287A" w:rsidP="00BA287A">
      <w:pPr>
        <w:pStyle w:val="af3"/>
        <w:ind w:left="360" w:firstLine="348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 xml:space="preserve">- Методическими указаниями по инвентаризации имущества и финансовых обязательств, утвержденных Приказом Минфина РФ от 13.06.1995 </w:t>
      </w:r>
      <w:r w:rsidRPr="00BB7C1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hAnsi="Times New Roman" w:cs="Times New Roman"/>
          <w:sz w:val="27"/>
          <w:szCs w:val="27"/>
        </w:rPr>
        <w:t xml:space="preserve"> 49;</w:t>
      </w:r>
    </w:p>
    <w:p w14:paraId="4EADD619" w14:textId="2F1A03B5" w:rsidR="00BA287A" w:rsidRPr="00BB7C16" w:rsidRDefault="00BA287A" w:rsidP="00BA287A">
      <w:pPr>
        <w:pStyle w:val="af3"/>
        <w:ind w:left="360" w:firstLine="348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- Методическими указаниями по первичным документам и регистрам, утвержденными приказом Минфина от 30.03.2015 352н;</w:t>
      </w:r>
    </w:p>
    <w:p w14:paraId="7DFB5C8A" w14:textId="4C8AA7AD" w:rsidR="00BA287A" w:rsidRPr="00BB7C16" w:rsidRDefault="00BA287A" w:rsidP="00BA287A">
      <w:pPr>
        <w:pStyle w:val="af3"/>
        <w:ind w:left="360" w:firstLine="348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>- Правилами учета и хранения драгоценных металлов, камней и изделий, утвержденными постановлением Правительства от 28.09.2000 №731.</w:t>
      </w:r>
    </w:p>
    <w:p w14:paraId="7E4F6864" w14:textId="0AC25DF8" w:rsidR="00BA287A" w:rsidRPr="00BB7C16" w:rsidRDefault="00BA287A" w:rsidP="00CD617E">
      <w:pPr>
        <w:pStyle w:val="af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7C16">
        <w:rPr>
          <w:rFonts w:ascii="Times New Roman" w:hAnsi="Times New Roman" w:cs="Times New Roman"/>
          <w:sz w:val="27"/>
          <w:szCs w:val="27"/>
        </w:rPr>
        <w:t xml:space="preserve">- Приказом Минфина РФ от 15.04.2021 </w:t>
      </w:r>
      <w:r w:rsidRPr="00BB7C1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hAnsi="Times New Roman" w:cs="Times New Roman"/>
          <w:sz w:val="27"/>
          <w:szCs w:val="27"/>
        </w:rPr>
        <w:t>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14:paraId="79858015" w14:textId="77777777" w:rsidR="00BA287A" w:rsidRDefault="00BA287A" w:rsidP="00BA287A">
      <w:pPr>
        <w:pStyle w:val="af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1874E52F" w14:textId="77777777" w:rsidR="00C1733B" w:rsidRPr="00BB7C16" w:rsidRDefault="00C1733B" w:rsidP="00BA287A">
      <w:pPr>
        <w:pStyle w:val="af3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07D20C5B" w14:textId="4EE70BB9" w:rsidR="008C336E" w:rsidRPr="00BB7C16" w:rsidRDefault="005D1E7B" w:rsidP="00416E22">
      <w:pPr>
        <w:pStyle w:val="af3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B7C16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14:paraId="0B838FD3" w14:textId="77777777" w:rsidR="00C1733B" w:rsidRDefault="00C1733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18F9F17" w14:textId="1DD4121D" w:rsidR="00BA287A" w:rsidRPr="00BB7C16" w:rsidRDefault="00116E4C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1.1.</w:t>
      </w:r>
      <w:r w:rsidR="005D1E7B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A287A" w:rsidRPr="00BB7C16">
        <w:rPr>
          <w:rFonts w:ascii="Times New Roman" w:eastAsia="Times New Roman" w:hAnsi="Times New Roman" w:cs="Times New Roman"/>
          <w:sz w:val="27"/>
          <w:szCs w:val="27"/>
        </w:rPr>
        <w:t xml:space="preserve">Настоящий порядок устанавливает правила проведения инвентаризации имущества, финансовых активов и обязательств аппарата, в том числе на </w:t>
      </w:r>
      <w:proofErr w:type="spellStart"/>
      <w:r w:rsidR="00BA287A" w:rsidRPr="00BB7C16">
        <w:rPr>
          <w:rFonts w:ascii="Times New Roman" w:eastAsia="Times New Roman" w:hAnsi="Times New Roman" w:cs="Times New Roman"/>
          <w:sz w:val="27"/>
          <w:szCs w:val="27"/>
        </w:rPr>
        <w:t>забалансовых</w:t>
      </w:r>
      <w:proofErr w:type="spellEnd"/>
      <w:r w:rsidR="00BA287A"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счетах, сроки ее проведения, перечень активов и обязательств, проверяемых при проведении инвентаризации.</w:t>
      </w:r>
    </w:p>
    <w:p w14:paraId="43006B9A" w14:textId="3C1111AF" w:rsidR="00E52C32" w:rsidRPr="00BB7C16" w:rsidRDefault="00E52C3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1.2. </w:t>
      </w:r>
      <w:r w:rsidR="0013409D" w:rsidRPr="00BB7C1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нвентаризации подлежит все имущество аппарата независимо от его местонахождения и все виды активов и обязательств аппарата.</w:t>
      </w:r>
    </w:p>
    <w:p w14:paraId="4B668699" w14:textId="4F019E75" w:rsidR="00E52C32" w:rsidRPr="00BB7C16" w:rsidRDefault="00E52C3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Инвентаризация имущества производится </w:t>
      </w:r>
      <w:r w:rsidR="0065127B" w:rsidRPr="00BB7C16">
        <w:rPr>
          <w:rFonts w:ascii="Times New Roman" w:eastAsia="Times New Roman" w:hAnsi="Times New Roman" w:cs="Times New Roman"/>
          <w:sz w:val="27"/>
          <w:szCs w:val="27"/>
        </w:rPr>
        <w:t>по его местонахождению и в разрезе ответственных (материально ответственных) лиц, далее – ответственные лица.</w:t>
      </w:r>
    </w:p>
    <w:p w14:paraId="0C28E0B3" w14:textId="5FE7B737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1.3 Основными целями инвентаризации являются:</w:t>
      </w:r>
    </w:p>
    <w:p w14:paraId="576CB177" w14:textId="75A60B09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14:paraId="7FE0FF10" w14:textId="255AE4C8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сопоставление фактического наличия имущества с данными бухгалтерского учета;</w:t>
      </w:r>
    </w:p>
    <w:p w14:paraId="2B079FD4" w14:textId="22083952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проверка полноты отражения в учете имущества, финансовых активов и обязательств (выявление неучтенных объектов, недостач);</w:t>
      </w:r>
    </w:p>
    <w:p w14:paraId="5E8B5351" w14:textId="7F05758A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документальное подтверждение наличия имущества, финансовых активов и обязательств;</w:t>
      </w:r>
    </w:p>
    <w:p w14:paraId="308BD209" w14:textId="144B67A6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определение фактического состояния имущества и его оценка;</w:t>
      </w:r>
    </w:p>
    <w:p w14:paraId="2BD418A2" w14:textId="2A5948A1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14:paraId="3E44058E" w14:textId="51B43B74" w:rsidR="0065127B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выявление признаков обесценения активов;</w:t>
      </w:r>
    </w:p>
    <w:p w14:paraId="772E1905" w14:textId="2E752820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проверка соответствия объектов имущества критериям признания их активами.</w:t>
      </w:r>
    </w:p>
    <w:p w14:paraId="0D9F2C5A" w14:textId="0F248D83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1.4. Проведение инвентаризации обязательно:</w:t>
      </w:r>
    </w:p>
    <w:p w14:paraId="0855A4B3" w14:textId="321BA43B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 передаче имущества в аренду, выкупе, продаже;</w:t>
      </w:r>
    </w:p>
    <w:p w14:paraId="589C0CCA" w14:textId="336932F9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перед составлением годовой отчетности (кроме имущества, инвентаризация которого проводилась не ранее 1 октября отчетного года);</w:t>
      </w:r>
    </w:p>
    <w:p w14:paraId="65D55678" w14:textId="283DD760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 смене ответственных лиц;</w:t>
      </w:r>
    </w:p>
    <w:p w14:paraId="44631588" w14:textId="3EFBC826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 выявлении фактов хищения, злоупотребления или порчи имущества (немедленно по установлении таких фактов);</w:t>
      </w:r>
    </w:p>
    <w:p w14:paraId="2B20EC94" w14:textId="0930C632" w:rsidR="00123444" w:rsidRPr="00BB7C16" w:rsidRDefault="00123444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 обнаружении объекта нефинансовых активов, который утратил потребительские свойства в результате физического или морального износа;</w:t>
      </w:r>
    </w:p>
    <w:p w14:paraId="677C56F6" w14:textId="213E5C8A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14:paraId="7070D459" w14:textId="1E576285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 реорганизации, изменении типа учреждения или ликвидации учреждения;</w:t>
      </w:r>
    </w:p>
    <w:p w14:paraId="338F5FB5" w14:textId="196B51E6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других случаях, предусмотренных действующим законодательством.</w:t>
      </w:r>
    </w:p>
    <w:p w14:paraId="4531A644" w14:textId="77777777" w:rsidR="00FD6975" w:rsidRPr="00BB7C16" w:rsidRDefault="00FD6975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CC46402" w14:textId="42311A4E" w:rsidR="00FD6975" w:rsidRPr="00BB7C16" w:rsidRDefault="00FD6975" w:rsidP="00123444">
      <w:pPr>
        <w:pStyle w:val="af3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Общий порядок и сроки проведения инвент</w:t>
      </w:r>
      <w:r w:rsidR="00123444" w:rsidRPr="00BB7C16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ризации</w:t>
      </w:r>
    </w:p>
    <w:p w14:paraId="69783A55" w14:textId="31F0022D" w:rsidR="00FD6975" w:rsidRPr="00BB7C16" w:rsidRDefault="00123444" w:rsidP="00123444">
      <w:pPr>
        <w:pStyle w:val="af3"/>
        <w:ind w:left="36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2.1. При принятии решения о проведении инвентаризации активов и обязательств издается распоряжение аппарата, в котором указываются:</w:t>
      </w:r>
    </w:p>
    <w:p w14:paraId="70CAFCD9" w14:textId="7B7A53E4" w:rsidR="00123444" w:rsidRPr="00BB7C16" w:rsidRDefault="00123444" w:rsidP="00123444">
      <w:pPr>
        <w:pStyle w:val="af3"/>
        <w:ind w:left="36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</w:t>
      </w:r>
      <w:r w:rsid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дата начала и окончания инвентаризации;</w:t>
      </w:r>
    </w:p>
    <w:p w14:paraId="5646D166" w14:textId="5CDB487C" w:rsidR="00123444" w:rsidRPr="00BB7C16" w:rsidRDefault="00123444" w:rsidP="00123444">
      <w:pPr>
        <w:pStyle w:val="af3"/>
        <w:ind w:left="36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виды имущества и расчетов, подлежащих инвентаризации;</w:t>
      </w:r>
    </w:p>
    <w:p w14:paraId="75DC174F" w14:textId="367F433C" w:rsidR="00123444" w:rsidRPr="00BB7C16" w:rsidRDefault="00123444" w:rsidP="00123444">
      <w:pPr>
        <w:pStyle w:val="af3"/>
        <w:ind w:left="36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причины проведения инвентаризации;</w:t>
      </w:r>
    </w:p>
    <w:p w14:paraId="740F19D8" w14:textId="35FFEEF7" w:rsidR="00123444" w:rsidRPr="00BB7C16" w:rsidRDefault="00123444" w:rsidP="00123444">
      <w:pPr>
        <w:pStyle w:val="af3"/>
        <w:ind w:left="36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состав инвентаризационной комиссии.</w:t>
      </w:r>
    </w:p>
    <w:p w14:paraId="4B4335E7" w14:textId="4A4DA140" w:rsidR="00123444" w:rsidRPr="00BB7C16" w:rsidRDefault="00123444" w:rsidP="00123444">
      <w:pPr>
        <w:pStyle w:val="af3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Форма приказа (распоряжения) произвольная.</w:t>
      </w:r>
    </w:p>
    <w:p w14:paraId="6C77C857" w14:textId="4D9A09B0" w:rsidR="00123444" w:rsidRPr="00BB7C16" w:rsidRDefault="008564DC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123444" w:rsidRPr="00BB7C16">
        <w:rPr>
          <w:rFonts w:ascii="Times New Roman" w:eastAsia="Times New Roman" w:hAnsi="Times New Roman" w:cs="Times New Roman"/>
          <w:sz w:val="27"/>
          <w:szCs w:val="27"/>
        </w:rPr>
        <w:t>2.2. Для проведения инвентаризации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(сплошная, выборочная) </w:t>
      </w:r>
      <w:r w:rsidR="00123444" w:rsidRPr="00BB7C16">
        <w:rPr>
          <w:rFonts w:ascii="Times New Roman" w:eastAsia="Times New Roman" w:hAnsi="Times New Roman" w:cs="Times New Roman"/>
          <w:sz w:val="27"/>
          <w:szCs w:val="27"/>
        </w:rPr>
        <w:t xml:space="preserve">создается постоянно действующая инвентаризационная комиссия.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При проведении выборочной инвентаризации в приказе (решении) указываются виды (группы, наименования) отдельных активов и обязательств, подлежащих инвентаризации. </w:t>
      </w:r>
      <w:r w:rsidR="00123444" w:rsidRPr="00BB7C16">
        <w:rPr>
          <w:rFonts w:ascii="Times New Roman" w:eastAsia="Times New Roman" w:hAnsi="Times New Roman" w:cs="Times New Roman"/>
          <w:sz w:val="27"/>
          <w:szCs w:val="27"/>
        </w:rPr>
        <w:t>Состав утверждается распоряжением аппарата Совета депутатов.</w:t>
      </w:r>
    </w:p>
    <w:p w14:paraId="29727F74" w14:textId="0420DB13" w:rsidR="008564DC" w:rsidRPr="00BB7C16" w:rsidRDefault="008564DC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14:paraId="0EF4A071" w14:textId="495E8572" w:rsidR="008564DC" w:rsidRPr="00BB7C16" w:rsidRDefault="008564DC" w:rsidP="008564DC">
      <w:pPr>
        <w:pStyle w:val="af3"/>
        <w:ind w:left="284" w:hanging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                  2.3. </w:t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14:paraId="2545128C" w14:textId="5C95DED6" w:rsidR="008564DC" w:rsidRPr="00BB7C16" w:rsidRDefault="008564DC" w:rsidP="008564DC">
      <w:pPr>
        <w:pStyle w:val="af3"/>
        <w:ind w:left="284" w:hanging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- денежные средства – счет Х.201.00.000;</w:t>
      </w:r>
    </w:p>
    <w:p w14:paraId="0A324DF1" w14:textId="6A5FE134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расчеты по доходам – счет Х.205.00.000;</w:t>
      </w:r>
    </w:p>
    <w:p w14:paraId="024ACC18" w14:textId="7AD0566A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расчеты по выданным авансам – счет Х.206.00.000;</w:t>
      </w:r>
    </w:p>
    <w:p w14:paraId="0A8464C0" w14:textId="7777777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расчеты с подотчетными лицами – счет Х.208.00.000;</w:t>
      </w:r>
    </w:p>
    <w:p w14:paraId="1419DDCA" w14:textId="2CFE73F4" w:rsidR="00AB1F2F" w:rsidRPr="00BB7C16" w:rsidRDefault="00CD617E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расчеты по ущербу имуществу и иным доходам – счет Х.209.00.000;</w:t>
      </w:r>
    </w:p>
    <w:p w14:paraId="3F5E5628" w14:textId="7777777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расчеты по принятым обязательствам – счет Х.302.00.000;</w:t>
      </w:r>
    </w:p>
    <w:p w14:paraId="211C0793" w14:textId="7777777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расчеты по платежам в бюджеты – счет Х.303.00.000;</w:t>
      </w:r>
    </w:p>
    <w:p w14:paraId="4B5B55B0" w14:textId="7777777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прочие расчеты с кредиторами – счет Х.304.00.000;</w:t>
      </w:r>
    </w:p>
    <w:p w14:paraId="09F31F20" w14:textId="23B709B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–расчеты с кредиторами по долговым обязательствам – счет Х.301.00.000;</w:t>
      </w:r>
    </w:p>
    <w:p w14:paraId="4EFDCE77" w14:textId="7777777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доходы будущих периодов – счет Х.401.40.000;</w:t>
      </w:r>
    </w:p>
    <w:p w14:paraId="79E67BC6" w14:textId="77777777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расходы будущих периодов – счет Х.401.50.000;</w:t>
      </w:r>
    </w:p>
    <w:p w14:paraId="427DACED" w14:textId="3FFC64BB" w:rsidR="00AB1F2F" w:rsidRPr="00BB7C16" w:rsidRDefault="00AB1F2F" w:rsidP="00AB1F2F">
      <w:pPr>
        <w:pStyle w:val="af3"/>
        <w:ind w:left="28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резервы предстоящих расходов – счет Х.401.60.000.</w:t>
      </w:r>
    </w:p>
    <w:p w14:paraId="6088E374" w14:textId="5131535D" w:rsidR="00AB1F2F" w:rsidRPr="00BB7C16" w:rsidRDefault="00C1733B" w:rsidP="00AB1F2F">
      <w:pPr>
        <w:pStyle w:val="af3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14:paraId="7D055D2A" w14:textId="34BEF12A" w:rsidR="00AB1F2F" w:rsidRPr="00BB7C16" w:rsidRDefault="0013409D" w:rsidP="00AB1F2F">
      <w:pPr>
        <w:pStyle w:val="af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Председатель инвентаризационной комиссии визирует все приходные и расходные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</w:t>
      </w:r>
    </w:p>
    <w:p w14:paraId="50B13D10" w14:textId="51D41FC6" w:rsidR="00AB1F2F" w:rsidRPr="00BB7C16" w:rsidRDefault="00AB1F2F" w:rsidP="00AB1F2F">
      <w:pPr>
        <w:pStyle w:val="af3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инвентаризации по учетным данным.</w:t>
      </w:r>
    </w:p>
    <w:p w14:paraId="726E8B91" w14:textId="49F49618" w:rsidR="00AB1F2F" w:rsidRPr="00BB7C16" w:rsidRDefault="00CD617E" w:rsidP="00AB1F2F">
      <w:pPr>
        <w:pStyle w:val="af3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2.5. Проверка фактического наличия имущества производится при обязательном участии ответственных лиц.</w:t>
      </w:r>
    </w:p>
    <w:p w14:paraId="58EACA86" w14:textId="6DCF9B21" w:rsidR="00AB1F2F" w:rsidRPr="00BB7C16" w:rsidRDefault="00CD617E" w:rsidP="00AB1F2F">
      <w:pPr>
        <w:pStyle w:val="af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2.6. Для оформления инвентаризации комиссия применяет следующие формы,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 xml:space="preserve">утвержденные приказом Минфина от 30.03.2015 № 52н, от 15.04.2021 </w:t>
      </w:r>
      <w:r w:rsidR="00AB1F2F"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AB1F2F" w:rsidRPr="00BB7C16">
        <w:rPr>
          <w:rFonts w:ascii="Times New Roman" w:eastAsia="Times New Roman" w:hAnsi="Times New Roman" w:cs="Times New Roman"/>
          <w:sz w:val="27"/>
          <w:szCs w:val="27"/>
        </w:rPr>
        <w:t>61н:</w:t>
      </w:r>
    </w:p>
    <w:p w14:paraId="1D48517C" w14:textId="354C300E" w:rsidR="00B432A8" w:rsidRPr="00BB7C16" w:rsidRDefault="00B432A8" w:rsidP="00B432A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- Решение о проведении инвентаризации (ф. 0510439);</w:t>
      </w:r>
    </w:p>
    <w:p w14:paraId="46DC5DAE" w14:textId="62338981" w:rsidR="00B432A8" w:rsidRPr="00BB7C16" w:rsidRDefault="00B432A8" w:rsidP="00B432A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Изменение решения о проведении инвентаризации (ф. 0510447);</w:t>
      </w:r>
    </w:p>
    <w:p w14:paraId="6565FF6D" w14:textId="45647630" w:rsidR="00D46EBC" w:rsidRPr="00BB7C16" w:rsidRDefault="00D46EBC" w:rsidP="00B432A8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Акт о результатах инвентаризации наличных денежных средств (ф. 0510836);</w:t>
      </w:r>
    </w:p>
    <w:p w14:paraId="0D43EB9A" w14:textId="74FC8DEE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инвентаризационная опись остатков на счетах учета денежных средств (ф. 0504082);</w:t>
      </w:r>
    </w:p>
    <w:p w14:paraId="01B2260D" w14:textId="77777777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инвентаризационная опись (сличительная ведомость) бланков строгой отчетности и денежных документов (ф. 0504086);</w:t>
      </w:r>
    </w:p>
    <w:p w14:paraId="2A6A6F8E" w14:textId="77777777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инвентаризационная опись (сличительная ведомость) по объектам нефинансовых активов (ф. 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14:paraId="50466238" w14:textId="77777777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инвентаризационная опись наличных денежных средств (ф. 0504088);</w:t>
      </w:r>
    </w:p>
    <w:p w14:paraId="36096453" w14:textId="49336B98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– инвентаризационная опись расчетов с покупателями, поставщиками и </w:t>
      </w:r>
      <w:proofErr w:type="gramStart"/>
      <w:r w:rsidRPr="00BB7C16">
        <w:rPr>
          <w:rFonts w:ascii="Times New Roman" w:eastAsia="Times New Roman" w:hAnsi="Times New Roman" w:cs="Times New Roman"/>
          <w:sz w:val="27"/>
          <w:szCs w:val="27"/>
        </w:rPr>
        <w:t>прочими</w:t>
      </w:r>
      <w:r w:rsidR="00933E96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дебиторами</w:t>
      </w:r>
      <w:proofErr w:type="gram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и кредиторами (ф. 0504089);</w:t>
      </w:r>
    </w:p>
    <w:p w14:paraId="215A84E5" w14:textId="77777777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инвентаризационная опись расчетов по поступлениям (ф. 0504091);</w:t>
      </w:r>
    </w:p>
    <w:p w14:paraId="3A16FBDC" w14:textId="28A8F645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ведомость расхождений по результатам инвентаризации (ф. 0504092);</w:t>
      </w:r>
    </w:p>
    <w:p w14:paraId="3BC8FE12" w14:textId="26A9678D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акт о результатах инвентаризации (ф.0510463);</w:t>
      </w:r>
    </w:p>
    <w:p w14:paraId="4BF65B32" w14:textId="0ACB6A91" w:rsidR="00D46EBC" w:rsidRPr="00BB7C16" w:rsidRDefault="00D46EBC" w:rsidP="00D46EBC">
      <w:pPr>
        <w:pStyle w:val="af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Формы заполняют в порядке, установленном Методическими указаниями, утвержденными приказом Минфина от 30.03.2015 № 52н.</w:t>
      </w:r>
    </w:p>
    <w:p w14:paraId="38C40642" w14:textId="781E21DF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Согласно п.10 ст. 161 Б</w:t>
      </w:r>
      <w:r w:rsidR="0013409D" w:rsidRPr="00BB7C16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РФ казенное учреждение не имеет права приобретать ценные бумаги, предоставлять и получать кредиты (займы), поэтому инвентаризация в отношении данных объектов учета не проводится и соответствующие инвентаризационные описи не формируются.</w:t>
      </w:r>
    </w:p>
    <w:p w14:paraId="31A33D65" w14:textId="464960A5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В отношении имущества, учтенного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забалансовых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счетах, составляются отдельные инвентаризационные описи по объектам нефинансовых активов (ф.0504087).</w:t>
      </w:r>
    </w:p>
    <w:p w14:paraId="080D7296" w14:textId="32990FC5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2.7.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14:paraId="34FED22F" w14:textId="22CB529C" w:rsidR="00D46EBC" w:rsidRPr="00BB7C16" w:rsidRDefault="00D46EB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оформлении описей не допускается оставлять незаполненные строки</w:t>
      </w:r>
      <w:r w:rsidR="00B46D4C" w:rsidRPr="00BB7C16">
        <w:rPr>
          <w:rFonts w:ascii="Times New Roman" w:eastAsia="Times New Roman" w:hAnsi="Times New Roman" w:cs="Times New Roman"/>
          <w:sz w:val="27"/>
          <w:szCs w:val="27"/>
        </w:rPr>
        <w:t>, на последних страницах они прочеркиваются.</w:t>
      </w:r>
    </w:p>
    <w:p w14:paraId="44022ED4" w14:textId="58CB167F" w:rsidR="00B46D4C" w:rsidRPr="00BB7C16" w:rsidRDefault="00B46D4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14:paraId="022AD869" w14:textId="3F8D7E55" w:rsidR="00B46D4C" w:rsidRPr="00BB7C16" w:rsidRDefault="00B46D4C" w:rsidP="00D46EB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Все формы должны быть подписаны председателем и всеми членами комиссии учреждения, осуществляющими инвентаризацию.</w:t>
      </w:r>
    </w:p>
    <w:p w14:paraId="3234664F" w14:textId="688A5B87" w:rsidR="00B46D4C" w:rsidRPr="00BB7C16" w:rsidRDefault="00B46D4C" w:rsidP="00B46D4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2.8. Если ответственные лица обнаружат после инвентаризации ошибки в описях, они должны немедленно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(исправляются во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всех экземплярах описей путем зачеркивания неправильных записей и проставления над ними правильных. Эти исправления должны быть оговорены и подписаны всеми членами инвентаризационной комиссии и материально ответственными лицами).</w:t>
      </w:r>
    </w:p>
    <w:p w14:paraId="1EE6375E" w14:textId="39A50558" w:rsidR="00B46D4C" w:rsidRPr="00BB7C16" w:rsidRDefault="003E3831" w:rsidP="00B46D4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2.9. В рамках инвентаризации нефинансовых активов перед составлением годовой отчетности в соответствии с положениями СГС «Обесценение активов» учреждение проводит тест на обесценение активов.</w:t>
      </w:r>
    </w:p>
    <w:p w14:paraId="0A2D47E0" w14:textId="77777777" w:rsidR="003E3831" w:rsidRPr="00BB7C16" w:rsidRDefault="003E3831" w:rsidP="00B46D4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СГС «Обесценение активов» не применяется в отношении запасов, финансовых активов, если иное не предусмотрено этим Стандартом (п.3 стандарта), и прав пользования активами (Письмо Минфина РФ </w:t>
      </w:r>
      <w:r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02-06-07/2736, Федерального казначейства </w:t>
      </w:r>
      <w:r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07-04-05/02-932 от 21.01.2019).</w:t>
      </w:r>
    </w:p>
    <w:p w14:paraId="0B8BB772" w14:textId="77777777" w:rsidR="003E3831" w:rsidRPr="00BB7C16" w:rsidRDefault="003E3831" w:rsidP="00B46D4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проведении теста на обесценение активов выявляются признаки, указывающие на снижение стоимости активов (снижение ранее признанного убытка0 в соответствии с установленной названным стандартом классификацией активов.</w:t>
      </w:r>
    </w:p>
    <w:p w14:paraId="1D130AC3" w14:textId="77777777" w:rsidR="003E3831" w:rsidRPr="00BB7C16" w:rsidRDefault="003E3831" w:rsidP="00B46D4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отношении объектов учета, имеющих признаки обесценения, определяются их справедливая стоимость, на основании которой рассчитывается размер убытка от обесценения (снижения ранее признанного убытка).</w:t>
      </w:r>
    </w:p>
    <w:p w14:paraId="21A36523" w14:textId="77777777" w:rsidR="000C16D8" w:rsidRPr="00BB7C16" w:rsidRDefault="003E3831" w:rsidP="00B46D4C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случае выявления любого из признаков снижения убытка от обесценения актива инвентаризационная комиссия принимает решение об определении справедливой стоимости актива.</w:t>
      </w:r>
    </w:p>
    <w:p w14:paraId="669CB453" w14:textId="77777777" w:rsidR="000C16D8" w:rsidRPr="00BB7C16" w:rsidRDefault="000C16D8" w:rsidP="000C16D8">
      <w:pPr>
        <w:pStyle w:val="af3"/>
        <w:ind w:firstLine="70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ACACF6C" w14:textId="4D8BB1D7" w:rsidR="003E3831" w:rsidRPr="00BB7C16" w:rsidRDefault="000C16D8" w:rsidP="00933E96">
      <w:pPr>
        <w:pStyle w:val="af3"/>
        <w:numPr>
          <w:ilvl w:val="0"/>
          <w:numId w:val="28"/>
        </w:numPr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Особенности инвентаризации отдельных видов имущества, финансовых</w:t>
      </w:r>
      <w:r w:rsidR="00933E96" w:rsidRPr="00BB7C1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активов, обязательств и финансовых результатов</w:t>
      </w:r>
    </w:p>
    <w:p w14:paraId="5A7E0B1E" w14:textId="77777777" w:rsidR="000C16D8" w:rsidRPr="00BB7C16" w:rsidRDefault="000C16D8" w:rsidP="000C16D8">
      <w:pPr>
        <w:pStyle w:val="af3"/>
        <w:ind w:left="36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8DB2698" w14:textId="0165352E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3.1. Инвентаризация основных средств проводится один раз в год перед составлением годовой бухгалтерской отчетности. Инвентаризации подлежат основные средства на балансовых счетах 101.00 «Основные средства», а также имущество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забалансовых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счетах 01 «Имущество, полученное в пользование», 21 «Основные средства в эксплуатации».</w:t>
      </w:r>
    </w:p>
    <w:p w14:paraId="22B5C987" w14:textId="076F77E3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Основные средства, которые временно отсутствуют (находятся у подрядчика на ремонте, у сотрудников в командировке и т. д.), инвентаризируются по документам и регистрам до момента выбытия.</w:t>
      </w:r>
    </w:p>
    <w:p w14:paraId="5A56E1C8" w14:textId="75645649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Перед инвентаризацией комиссия проверяет:</w:t>
      </w:r>
    </w:p>
    <w:p w14:paraId="0C8A9F6E" w14:textId="72417741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наличие инвентарных карточек, книг и описей на основные средства, как они заполнены;</w:t>
      </w:r>
    </w:p>
    <w:p w14:paraId="3D1307B8" w14:textId="77777777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состояние техпаспортов и других технических документов;</w:t>
      </w:r>
    </w:p>
    <w:p w14:paraId="254F237C" w14:textId="3FA42A21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документы о государственной регистрации объектов.</w:t>
      </w:r>
    </w:p>
    <w:p w14:paraId="2370F643" w14:textId="06D1BA4D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14:paraId="0283FCCD" w14:textId="77777777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ходе инвентаризации комиссия проверяет:</w:t>
      </w:r>
    </w:p>
    <w:p w14:paraId="1C85E4EB" w14:textId="77777777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фактическое наличие объектов основных средств, эксплуатируются ли они по назначению;</w:t>
      </w:r>
    </w:p>
    <w:p w14:paraId="36E4C8EE" w14:textId="57ABD7CD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физическое состояние объектов основных средств: рабочее, поломка, износ, порча и т. д.</w:t>
      </w:r>
    </w:p>
    <w:p w14:paraId="7682A870" w14:textId="73FF9D1D" w:rsidR="000C16D8" w:rsidRPr="00BB7C16" w:rsidRDefault="000C16D8" w:rsidP="000C16D8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Данные об эксплуатации и физическом состоянии комиссия указывает в</w:t>
      </w:r>
      <w:r w:rsidR="007C72A4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инвентаризационной описи (ф. 0504087). Графы 8 и 9 инвентаризационной описи по НФА комиссия заполняет следующим образом.</w:t>
      </w:r>
    </w:p>
    <w:p w14:paraId="2A3F1373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графе 8 «Статус объекта учета» указываются коды статусов:</w:t>
      </w:r>
    </w:p>
    <w:p w14:paraId="554A103E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11 – в эксплуатации;</w:t>
      </w:r>
    </w:p>
    <w:p w14:paraId="155DFF4E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12 – требуется ремонт;</w:t>
      </w:r>
    </w:p>
    <w:p w14:paraId="52181293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13 – находится на консервации;</w:t>
      </w:r>
    </w:p>
    <w:p w14:paraId="008D76EF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14 – требуется модернизация;</w:t>
      </w:r>
    </w:p>
    <w:p w14:paraId="4E186705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15 – требуется реконструкция;</w:t>
      </w:r>
    </w:p>
    <w:p w14:paraId="19350D80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16 – не соответствует требованиям эксплуатации;</w:t>
      </w:r>
    </w:p>
    <w:p w14:paraId="2353AEE9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17 – не введен в эксплуатацию.</w:t>
      </w:r>
    </w:p>
    <w:p w14:paraId="6393D414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393BE86B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A5032F4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графе 9 «Целевая функция актива» указываются коды функции:</w:t>
      </w:r>
    </w:p>
    <w:p w14:paraId="2C59F3BF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11 – продолжить эксплуатацию;</w:t>
      </w:r>
    </w:p>
    <w:p w14:paraId="11E8B777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12 – ремонт;</w:t>
      </w:r>
    </w:p>
    <w:p w14:paraId="27D308E1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13 – консервация;</w:t>
      </w:r>
    </w:p>
    <w:p w14:paraId="66085F80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14 – модернизация, дооснащение (дооборудование);</w:t>
      </w:r>
    </w:p>
    <w:p w14:paraId="6A44A171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15 – реконструкция;</w:t>
      </w:r>
    </w:p>
    <w:p w14:paraId="65F25420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16 – списание;</w:t>
      </w:r>
    </w:p>
    <w:p w14:paraId="1C9234EE" w14:textId="77777777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17 – утилизация.</w:t>
      </w:r>
    </w:p>
    <w:p w14:paraId="303B5B12" w14:textId="58123F94" w:rsidR="007C72A4" w:rsidRPr="00BB7C16" w:rsidRDefault="007C72A4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16AFF90E" w14:textId="48A64B26" w:rsidR="001C7385" w:rsidRPr="00BB7C16" w:rsidRDefault="001C7385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Основные средства, непригодные к эксплуатации и не подлежащие восстановлению, вносятся в отдельную опись, в которой указываются даты ввода объектов в эксплуатацию и причины, приведшие эти объекты к непригодности (например, порча, полный износ), согласно СГС «Основные средства» такие объекты не отвечают критериям признания их активами, соответствующая информация о них приводится в графах 8,9,17,18 инвентаризационной описи (ф. 0504087).</w:t>
      </w:r>
    </w:p>
    <w:p w14:paraId="2B6FCA41" w14:textId="2230E212" w:rsidR="00FA0B5A" w:rsidRPr="00BB7C16" w:rsidRDefault="00FA0B5A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выявлении объектов, не принятых на учет, а также объектов, по которым в регистрах бухгалтерского учета отсутствуют или зафиксированы неправильные данные, комиссия должна включить в опись правильные сведения и технические показатели по этим объектам.</w:t>
      </w:r>
    </w:p>
    <w:p w14:paraId="709BC065" w14:textId="5C696404" w:rsidR="00FA0B5A" w:rsidRPr="00BB7C16" w:rsidRDefault="005A24EB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Оценка выявленных инвентаризацией неучтенных объектов должна быть произведена по текущей оценочной стоимости, а суммы амортизации – по действительному техническому состоянию объектов с оформлением сведений об оценке и износе соответствия соответствующими актами. Текущая оценочная стоимость определяется по правилам, установленным п.25 инструкции </w:t>
      </w:r>
      <w:r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157н. сведения о такой стоимости, количестве и общей сумме неучтенных объектов отражаются в графах 5,6,7,15,16 инвентаризационной описи (ф. 0504087).</w:t>
      </w:r>
    </w:p>
    <w:p w14:paraId="522EC3D8" w14:textId="14B70F0B" w:rsidR="005A24EB" w:rsidRPr="00BB7C16" w:rsidRDefault="005A24EB" w:rsidP="007C72A4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В отношении объектов, имеющих признаки </w:t>
      </w:r>
      <w:r w:rsidR="00213C23" w:rsidRPr="00BB7C16">
        <w:rPr>
          <w:rFonts w:ascii="Times New Roman" w:eastAsia="Times New Roman" w:hAnsi="Times New Roman" w:cs="Times New Roman"/>
          <w:sz w:val="27"/>
          <w:szCs w:val="27"/>
        </w:rPr>
        <w:t>обесценения, проводится тест на обесценение активов (п.6 СГС «Обесценение активов»), по результатам данного теста в отношении объектов, имеющих признаки (снижения убытка от обесценения) информация может быть отражена:</w:t>
      </w:r>
    </w:p>
    <w:p w14:paraId="4DC8DEFB" w14:textId="5DE6E7FD" w:rsidR="00213C23" w:rsidRPr="00BB7C16" w:rsidRDefault="00213C23" w:rsidP="00213C23">
      <w:pPr>
        <w:pStyle w:val="af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инвентаризационной описи (ф. 0504087):</w:t>
      </w:r>
    </w:p>
    <w:p w14:paraId="15F472DB" w14:textId="4F9E5D53" w:rsidR="00213C23" w:rsidRPr="00BB7C16" w:rsidRDefault="00213C23" w:rsidP="0013409D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- в графе 5 указываются справедливая стоимость объекта (определяется в соответствии с п.54 -56 СГС «Концептуальные основы»);</w:t>
      </w:r>
    </w:p>
    <w:p w14:paraId="300875DD" w14:textId="43446324" w:rsidR="00213C23" w:rsidRPr="00BB7C16" w:rsidRDefault="00213C23" w:rsidP="0013409D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графе 19 – информация о проведении теста на обесценение (снижения убытка от обесценения);</w:t>
      </w:r>
    </w:p>
    <w:p w14:paraId="319C4282" w14:textId="4CD3DF04" w:rsidR="00213C23" w:rsidRPr="00BB7C16" w:rsidRDefault="00213C23" w:rsidP="00213C23">
      <w:pPr>
        <w:pStyle w:val="af3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2) в иных документах.</w:t>
      </w:r>
    </w:p>
    <w:p w14:paraId="52B03451" w14:textId="1A0294BE" w:rsidR="00213C23" w:rsidRPr="00BB7C16" w:rsidRDefault="00213C23" w:rsidP="0013409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По имуществу, учтенному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забалансовых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счетах 01 «Имущество, полученное в пользование», 02 «Материальные ценности на хранении», 21 «Основные средства в эксплуатации» и т.д., также составляется отдельная опись.</w:t>
      </w:r>
    </w:p>
    <w:p w14:paraId="592B7F07" w14:textId="45C6EBF9" w:rsidR="00213C23" w:rsidRPr="00BB7C16" w:rsidRDefault="00213C23" w:rsidP="0013409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Результаты инвентаризации заносятся в инвентаризационную опись (ф. 0504087).</w:t>
      </w:r>
    </w:p>
    <w:p w14:paraId="506DA088" w14:textId="77777777" w:rsidR="009B523A" w:rsidRPr="00BB7C16" w:rsidRDefault="009B523A" w:rsidP="0013409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Графы 8 и 9 инвентаризационной описи по НФА комиссия заполняет следующим образом.</w:t>
      </w:r>
    </w:p>
    <w:p w14:paraId="59375BE7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графе 8 «Статус объекта учета» указываются коды статусов:</w:t>
      </w:r>
    </w:p>
    <w:p w14:paraId="5A102B9C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11 – в эксплуатации;</w:t>
      </w:r>
    </w:p>
    <w:p w14:paraId="3965D89D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14 – требуется модернизация;</w:t>
      </w:r>
    </w:p>
    <w:p w14:paraId="1333C9D1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16 – не соответствует требованиям эксплуатации;</w:t>
      </w:r>
    </w:p>
    <w:p w14:paraId="44D2150B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17 – не введен в эксплуатацию.</w:t>
      </w:r>
    </w:p>
    <w:p w14:paraId="61547F38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2795B430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графе 9 «Целевая функция актива» указываются коды функции:</w:t>
      </w:r>
    </w:p>
    <w:p w14:paraId="4DCF5DBD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11 – продолжить эксплуатацию;</w:t>
      </w:r>
    </w:p>
    <w:p w14:paraId="274BF816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14 – модернизация, дооснащение (дооборудование);</w:t>
      </w:r>
    </w:p>
    <w:p w14:paraId="28792CAD" w14:textId="77777777" w:rsidR="009B523A" w:rsidRPr="00BB7C16" w:rsidRDefault="009B523A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16 – списание.</w:t>
      </w:r>
    </w:p>
    <w:p w14:paraId="70110CF8" w14:textId="27FE6488" w:rsidR="00213C23" w:rsidRPr="00BB7C16" w:rsidRDefault="009B523A" w:rsidP="00CD617E">
      <w:pPr>
        <w:pStyle w:val="af3"/>
        <w:ind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Основные средства, непригодные к эксплуатации и не подлежащие восстановлению, вносятся в отдельную опись, в которой указываются даты ввода объектов в эксплуатации и причины, приведшие эти объекты к непригодности (например, порча, полный износ). Согласно СГС «Основные средства» такие объекты не отвечают критериям признания их активами. Соответствующая информация о них приводится в графах 8,9,17,18 инвентаризационной описи (ф.0504087).</w:t>
      </w:r>
    </w:p>
    <w:p w14:paraId="65636DC0" w14:textId="1659E8D7" w:rsidR="009B523A" w:rsidRPr="00BB7C16" w:rsidRDefault="009B523A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При выявлении объектов, не принятых на учет, а также объектов, по которым в регистрах бухгалтерского учета отсутствуют или зафиксированы неправильные данные, комиссия должна включить в опись правильные сведения и технические показатели по этим объектам. </w:t>
      </w:r>
    </w:p>
    <w:p w14:paraId="65C865BF" w14:textId="77777777" w:rsidR="00530124" w:rsidRPr="00BB7C16" w:rsidRDefault="009B523A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Оценка выявленных инвентаризацией неучтенных объектов до</w:t>
      </w:r>
      <w:r w:rsidR="00D5252F" w:rsidRPr="00BB7C16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жна быть произведена по текущей оценочной стоимости, а суммы амортизации – по действительному техническому состоянию объектов с оформлением сведений об оценке</w:t>
      </w:r>
      <w:r w:rsidR="00D5252F" w:rsidRPr="00BB7C16">
        <w:rPr>
          <w:rFonts w:ascii="Times New Roman" w:eastAsia="Times New Roman" w:hAnsi="Times New Roman" w:cs="Times New Roman"/>
          <w:sz w:val="27"/>
          <w:szCs w:val="27"/>
        </w:rPr>
        <w:t xml:space="preserve"> и износе соответствующими актами. Текущая оценочная стоимость определяется по правилам, установленным п.25 Инструкции </w:t>
      </w:r>
      <w:r w:rsidR="00D5252F"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D5252F" w:rsidRPr="00BB7C16">
        <w:rPr>
          <w:rFonts w:ascii="Times New Roman" w:eastAsia="Times New Roman" w:hAnsi="Times New Roman" w:cs="Times New Roman"/>
          <w:sz w:val="27"/>
          <w:szCs w:val="27"/>
        </w:rPr>
        <w:t xml:space="preserve"> 157н. Сведения о такой стоимости, количестве и общей сумме неучтенных объектов отражаются в графах 5,6,7,15,16 инвентаризационной описи (ф. 0504087).</w:t>
      </w:r>
    </w:p>
    <w:p w14:paraId="12462F17" w14:textId="61648A13" w:rsidR="009B523A" w:rsidRPr="00BB7C16" w:rsidRDefault="00530124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отношении объектов, имеющих признаки обесценения, проводится тест на обесценение активов</w:t>
      </w:r>
      <w:r w:rsidR="009B523A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(п.6 СГС «Обесценение активов»). По результатам данного теста в отношении объектов, имеющих признаки обесценения (снижения убытка от обесценения), информация может быть отражена:</w:t>
      </w:r>
    </w:p>
    <w:p w14:paraId="13312CE1" w14:textId="60937260" w:rsidR="00530124" w:rsidRPr="00BB7C16" w:rsidRDefault="00530124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1) в инвентаризационной описи (ф.0504087):</w:t>
      </w:r>
    </w:p>
    <w:p w14:paraId="0620DC3F" w14:textId="77777777" w:rsidR="00530124" w:rsidRPr="00BB7C16" w:rsidRDefault="00530124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- в графе 5 указываются справедливая стоимость объекта (определяется в соответствии с п.54 -56 СГС «Концептуальные основы»);</w:t>
      </w:r>
    </w:p>
    <w:p w14:paraId="35AE0127" w14:textId="77777777" w:rsidR="00530124" w:rsidRPr="00BB7C16" w:rsidRDefault="00530124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графе 19 – информация о проведении теста на обесценение (снижения убытка от обесценения);</w:t>
      </w:r>
    </w:p>
    <w:p w14:paraId="6F6F0BB5" w14:textId="77777777" w:rsidR="00530124" w:rsidRPr="00BB7C16" w:rsidRDefault="00530124" w:rsidP="00530124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2) в иных документах.</w:t>
      </w:r>
    </w:p>
    <w:p w14:paraId="12211718" w14:textId="77777777" w:rsidR="00530124" w:rsidRPr="00BB7C16" w:rsidRDefault="00530124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По имуществу, учтенному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забалансовых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счетах 01 «Имущество, полученное в пользование», 02 «Материальные ценности на хранении», 21 «Основные средства в эксплуатации» и т.д., также составляется отдельная опись.</w:t>
      </w:r>
    </w:p>
    <w:p w14:paraId="5F77071B" w14:textId="72765512" w:rsidR="00530124" w:rsidRPr="00BB7C16" w:rsidRDefault="00530124" w:rsidP="00CD617E">
      <w:pPr>
        <w:pStyle w:val="af3"/>
        <w:ind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Результаты инвентаризации комиссия отражает в инвентаризационной описи (ф. 0504087). Графы 8 и 9 инвентаризационной описи по НФА комиссия заполняет следующим образом.</w:t>
      </w:r>
    </w:p>
    <w:p w14:paraId="469BF91B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графе 8 «Статус объекта учета» указываются коды статусов:</w:t>
      </w:r>
    </w:p>
    <w:p w14:paraId="5227B1BE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51 – в запасе для использования;</w:t>
      </w:r>
    </w:p>
    <w:p w14:paraId="57DA99CB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52 – в запасе для хранения;</w:t>
      </w:r>
    </w:p>
    <w:p w14:paraId="784ADD6E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53 – ненадлежащего качества;</w:t>
      </w:r>
    </w:p>
    <w:p w14:paraId="6B1DB93F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54 – поврежден;</w:t>
      </w:r>
    </w:p>
    <w:p w14:paraId="6E58A27D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55 – истек срок хранения.</w:t>
      </w:r>
    </w:p>
    <w:p w14:paraId="1D05F521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0B5180DC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графе 9 «Целевая функция актива» указываются коды функции:</w:t>
      </w:r>
    </w:p>
    <w:p w14:paraId="5284035A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51 – использовать;</w:t>
      </w:r>
    </w:p>
    <w:p w14:paraId="2D817D0C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52 – продолжить хранение;</w:t>
      </w:r>
    </w:p>
    <w:p w14:paraId="5BA6F7AB" w14:textId="77777777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53 – списать;</w:t>
      </w:r>
    </w:p>
    <w:p w14:paraId="73437A90" w14:textId="2F7851CF" w:rsidR="003101FD" w:rsidRPr="00BB7C16" w:rsidRDefault="003101FD" w:rsidP="003101FD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54 – отремонтировать.</w:t>
      </w:r>
    </w:p>
    <w:p w14:paraId="6911F149" w14:textId="516D1278" w:rsidR="00530124" w:rsidRPr="00BB7C16" w:rsidRDefault="003101FD" w:rsidP="009B523A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…</w:t>
      </w:r>
    </w:p>
    <w:p w14:paraId="606A6A98" w14:textId="2C2926A3" w:rsidR="003101FD" w:rsidRPr="00BB7C16" w:rsidRDefault="003101FD" w:rsidP="00CD617E">
      <w:pPr>
        <w:pStyle w:val="af3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4C0C23" w:rsidRPr="00BB7C16">
        <w:rPr>
          <w:rFonts w:ascii="Times New Roman" w:eastAsia="Times New Roman" w:hAnsi="Times New Roman" w:cs="Times New Roman"/>
          <w:sz w:val="27"/>
          <w:szCs w:val="27"/>
        </w:rPr>
        <w:t>объектам, полученным в пользование (аренду), проводятся проверка имущества в разрезе договоров, мест нахождения указанного имущества, ответственных лиц, а также проверка правильности учета информации о данных объектах, отраженных на соответствующих счетах счета 0 111 00 000 «права пользования активами».</w:t>
      </w:r>
    </w:p>
    <w:p w14:paraId="66BA5626" w14:textId="3130566D" w:rsidR="004C0C23" w:rsidRPr="00BB7C16" w:rsidRDefault="004C0C23" w:rsidP="0013409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ходе инвентаризации в отношении таких объектов учета необходимо проверить наличие договоров о передаче имущества в пользование (аренду, правильность и своевременность отражения данных активов на балансе (в том числе по начислению амортизации по названным объектам).</w:t>
      </w:r>
    </w:p>
    <w:p w14:paraId="248DC23D" w14:textId="3A889062" w:rsidR="004C0C23" w:rsidRPr="00BB7C16" w:rsidRDefault="004C0C23" w:rsidP="004C0C23">
      <w:pPr>
        <w:pStyle w:val="af3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14:paraId="0DF21735" w14:textId="5B53C5F7" w:rsidR="009246CB" w:rsidRPr="00BB7C16" w:rsidRDefault="009246CB" w:rsidP="009246CB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14:paraId="21DA192B" w14:textId="77777777" w:rsidR="009246CB" w:rsidRPr="00BB7C16" w:rsidRDefault="009246CB" w:rsidP="009246CB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Инвентаризации подлежат:</w:t>
      </w:r>
    </w:p>
    <w:p w14:paraId="091B9869" w14:textId="77777777" w:rsidR="009246CB" w:rsidRPr="00BB7C16" w:rsidRDefault="009246CB" w:rsidP="009246CB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бланки строгой отчетности;</w:t>
      </w:r>
    </w:p>
    <w:p w14:paraId="02B2B6C3" w14:textId="2CE319AB" w:rsidR="009246CB" w:rsidRPr="00BB7C16" w:rsidRDefault="009246CB" w:rsidP="009246CB">
      <w:pPr>
        <w:pStyle w:val="af3"/>
        <w:ind w:left="360" w:firstLine="3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денежные документы.</w:t>
      </w:r>
    </w:p>
    <w:p w14:paraId="6D88A768" w14:textId="5F4CB99B" w:rsidR="00B432A8" w:rsidRPr="00BB7C16" w:rsidRDefault="009246CB" w:rsidP="009246CB">
      <w:pPr>
        <w:pStyle w:val="af3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Инвентаризация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14:paraId="038300D7" w14:textId="77777777" w:rsidR="00223D03" w:rsidRPr="00BB7C16" w:rsidRDefault="00223D03" w:rsidP="00223D03">
      <w:pPr>
        <w:pStyle w:val="af3"/>
        <w:ind w:left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ходе инвентаризации кассы комиссия:</w:t>
      </w:r>
    </w:p>
    <w:p w14:paraId="53C3F865" w14:textId="2671C5DB" w:rsidR="00223D03" w:rsidRPr="00BB7C16" w:rsidRDefault="0013409D" w:rsidP="0013409D">
      <w:pPr>
        <w:pStyle w:val="af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223D03" w:rsidRPr="00BB7C16">
        <w:rPr>
          <w:rFonts w:ascii="Times New Roman" w:eastAsia="Times New Roman" w:hAnsi="Times New Roman" w:cs="Times New Roman"/>
          <w:sz w:val="27"/>
          <w:szCs w:val="27"/>
        </w:rPr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14:paraId="3D3E95D4" w14:textId="75C02996" w:rsidR="00AB1F2F" w:rsidRPr="00BB7C16" w:rsidRDefault="0013409D" w:rsidP="0013409D">
      <w:pPr>
        <w:pStyle w:val="af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223D03" w:rsidRPr="00BB7C16">
        <w:rPr>
          <w:rFonts w:ascii="Times New Roman" w:eastAsia="Times New Roman" w:hAnsi="Times New Roman" w:cs="Times New Roman"/>
          <w:sz w:val="27"/>
          <w:szCs w:val="27"/>
        </w:rPr>
        <w:t>– сверяет суммы, оприходованные в кассу, с суммами, списанными с лицевого (расчетного) счета.</w:t>
      </w:r>
    </w:p>
    <w:p w14:paraId="58EB5BF9" w14:textId="0F0912D9" w:rsidR="00223D03" w:rsidRPr="00BB7C16" w:rsidRDefault="00223D03" w:rsidP="00223D03">
      <w:pPr>
        <w:pStyle w:val="af3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Инвентаризацию расчетов с дебиторами и кредиторами комиссия проводит с учетом следующих особенностей:</w:t>
      </w:r>
    </w:p>
    <w:p w14:paraId="58344C1A" w14:textId="77777777" w:rsidR="00223D03" w:rsidRPr="00BB7C16" w:rsidRDefault="00223D03" w:rsidP="00223D03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определяет сроки возникновения задолженности;</w:t>
      </w:r>
    </w:p>
    <w:p w14:paraId="695869D1" w14:textId="77777777" w:rsidR="00223D03" w:rsidRPr="00BB7C16" w:rsidRDefault="00223D03" w:rsidP="00223D03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выявляет суммы невыплаченной зарплаты (депонированные суммы), а также переплаты сотрудникам;</w:t>
      </w:r>
    </w:p>
    <w:p w14:paraId="7FE07819" w14:textId="77777777" w:rsidR="00223D03" w:rsidRPr="00BB7C16" w:rsidRDefault="00223D03" w:rsidP="00223D03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14:paraId="0A665EC8" w14:textId="718ACBB7" w:rsidR="00AB1F2F" w:rsidRPr="00BB7C16" w:rsidRDefault="00223D03" w:rsidP="00223D03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проверяет обоснованность задолженности по недостачам, хищениям и ущербам.</w:t>
      </w:r>
    </w:p>
    <w:p w14:paraId="44AEF45D" w14:textId="58521F39" w:rsidR="00223D03" w:rsidRPr="00BB7C16" w:rsidRDefault="00223D03" w:rsidP="00933E96">
      <w:pPr>
        <w:pStyle w:val="af3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инвентаризации расходов будущих периодов комиссия проверяет:</w:t>
      </w:r>
    </w:p>
    <w:p w14:paraId="10AD6B02" w14:textId="5823669F" w:rsidR="00223D03" w:rsidRPr="00BB7C16" w:rsidRDefault="00223D03" w:rsidP="0013409D">
      <w:pPr>
        <w:pStyle w:val="af3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суммы расходов из документов, подтверждающих расходы будущих периодов, – счетов, актов, договоров, накладных;</w:t>
      </w:r>
    </w:p>
    <w:p w14:paraId="67EEE4BF" w14:textId="77777777" w:rsidR="00223D03" w:rsidRPr="00BB7C16" w:rsidRDefault="00223D03" w:rsidP="0013409D">
      <w:pPr>
        <w:pStyle w:val="af3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соответствие периода учета расходов периоду, который установлен в учетной политике;</w:t>
      </w:r>
    </w:p>
    <w:p w14:paraId="7C929C38" w14:textId="52CA55FE" w:rsidR="00AB1F2F" w:rsidRPr="00BB7C16" w:rsidRDefault="00223D03" w:rsidP="00223D03">
      <w:pPr>
        <w:pStyle w:val="af3"/>
        <w:ind w:left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правильность сумм, списываемых на расходы текущего года.</w:t>
      </w:r>
    </w:p>
    <w:p w14:paraId="135A1EE6" w14:textId="25F05873" w:rsidR="00223D03" w:rsidRPr="00BB7C16" w:rsidRDefault="00223D03" w:rsidP="00223D03">
      <w:pPr>
        <w:pStyle w:val="af3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14:paraId="036010CF" w14:textId="77777777" w:rsidR="00223D03" w:rsidRPr="00BB7C16" w:rsidRDefault="00223D03" w:rsidP="00223D0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доходы от аренды;</w:t>
      </w:r>
    </w:p>
    <w:p w14:paraId="7AF9967B" w14:textId="75DDB960" w:rsidR="00223D03" w:rsidRPr="00BB7C16" w:rsidRDefault="00223D03" w:rsidP="00223D0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14:paraId="127737BC" w14:textId="561D9F58" w:rsidR="008564DC" w:rsidRPr="00BB7C16" w:rsidRDefault="00223D03" w:rsidP="00223D0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Также проверяется правильность формирования оценки доходов будущих периодов. </w:t>
      </w:r>
    </w:p>
    <w:p w14:paraId="7B811109" w14:textId="1BC032C3" w:rsidR="008564DC" w:rsidRPr="00BB7C16" w:rsidRDefault="00223D03" w:rsidP="00223D03">
      <w:pPr>
        <w:pStyle w:val="af3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инвентаризации по заработной плате необходимо изучить документы, на основании которых она начисляется. К таким документам относятся:</w:t>
      </w:r>
    </w:p>
    <w:p w14:paraId="21777BC2" w14:textId="64A9FEB2" w:rsidR="008564DC" w:rsidRPr="00BB7C16" w:rsidRDefault="007D4227" w:rsidP="007D4227">
      <w:pPr>
        <w:pStyle w:val="af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ab/>
      </w:r>
      <w:r w:rsidR="00223D03" w:rsidRPr="00BB7C16">
        <w:rPr>
          <w:rFonts w:ascii="Times New Roman" w:eastAsia="Times New Roman" w:hAnsi="Times New Roman" w:cs="Times New Roman"/>
          <w:sz w:val="27"/>
          <w:szCs w:val="27"/>
        </w:rPr>
        <w:t>- распоряжение аппарата о зачислении, увольнении и перемещении сотрудников в соотве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т</w:t>
      </w:r>
      <w:r w:rsidR="00223D03" w:rsidRPr="00BB7C16">
        <w:rPr>
          <w:rFonts w:ascii="Times New Roman" w:eastAsia="Times New Roman" w:hAnsi="Times New Roman" w:cs="Times New Roman"/>
          <w:sz w:val="27"/>
          <w:szCs w:val="27"/>
        </w:rPr>
        <w:t>ствии с ут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вержденным штатным расписанием (</w:t>
      </w:r>
      <w:r w:rsidR="00223D03" w:rsidRPr="00BB7C16">
        <w:rPr>
          <w:rFonts w:ascii="Times New Roman" w:eastAsia="Times New Roman" w:hAnsi="Times New Roman" w:cs="Times New Roman"/>
          <w:sz w:val="27"/>
          <w:szCs w:val="27"/>
        </w:rPr>
        <w:t>утвержденными штатами) и ставками (тарифами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)</w:t>
      </w:r>
      <w:r w:rsidR="00223D03" w:rsidRPr="00BB7C16">
        <w:rPr>
          <w:rFonts w:ascii="Times New Roman" w:eastAsia="Times New Roman" w:hAnsi="Times New Roman" w:cs="Times New Roman"/>
          <w:sz w:val="27"/>
          <w:szCs w:val="27"/>
        </w:rPr>
        <w:t xml:space="preserve"> заработной платы;</w:t>
      </w:r>
    </w:p>
    <w:p w14:paraId="07ED7C58" w14:textId="77777777" w:rsidR="003124CD" w:rsidRPr="00BB7C16" w:rsidRDefault="003124CD" w:rsidP="003124C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- положение по оплате труда и иные нормативные акты, согласно которым происходит начисление выплат; </w:t>
      </w:r>
    </w:p>
    <w:p w14:paraId="17FEAFD4" w14:textId="3CC7F178" w:rsidR="003124CD" w:rsidRPr="00BB7C16" w:rsidRDefault="003124CD" w:rsidP="003124CD">
      <w:pPr>
        <w:pStyle w:val="af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табель учета использования рабочего времени;</w:t>
      </w:r>
    </w:p>
    <w:p w14:paraId="45286E4D" w14:textId="77777777" w:rsidR="003124CD" w:rsidRPr="00BB7C16" w:rsidRDefault="003124CD" w:rsidP="003124CD">
      <w:pPr>
        <w:pStyle w:val="af3"/>
        <w:ind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 - записка расчет об исчислении среднего заработка при предоставлении отпуска, увольнении и в иных случаях;</w:t>
      </w:r>
    </w:p>
    <w:p w14:paraId="55B74E39" w14:textId="4A916804" w:rsidR="003124CD" w:rsidRPr="00BB7C16" w:rsidRDefault="003124CD" w:rsidP="003124CD">
      <w:pPr>
        <w:pStyle w:val="af3"/>
        <w:ind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- другие учетные документы по учету труда и его оплаты.</w:t>
      </w:r>
    </w:p>
    <w:p w14:paraId="74DAD0A0" w14:textId="68DA6924" w:rsidR="003124CD" w:rsidRPr="00BB7C16" w:rsidRDefault="003124CD" w:rsidP="003124C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Депонированные суммы, не полученные работниками казенного учреждения (учащимися) в срок, суммы заработной платы, пособий (стипендий), иных выплат отражаются по кредиту счета 0 304 02 000.</w:t>
      </w:r>
    </w:p>
    <w:p w14:paraId="72E65083" w14:textId="5E136031" w:rsidR="008564DC" w:rsidRPr="00BB7C16" w:rsidRDefault="003124CD" w:rsidP="003124C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инвентаризации, проводимой перед годовой отчетностью, проверяется обоснованность наличия остатков.</w:t>
      </w:r>
    </w:p>
    <w:p w14:paraId="08AB971F" w14:textId="77777777" w:rsidR="008564DC" w:rsidRPr="00BB7C16" w:rsidRDefault="008564DC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9D13889" w14:textId="07752766" w:rsidR="008564DC" w:rsidRPr="00BB7C16" w:rsidRDefault="00ED09B8" w:rsidP="00ED09B8">
      <w:pPr>
        <w:pStyle w:val="af3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 xml:space="preserve">4. </w:t>
      </w:r>
      <w:r w:rsidR="00B04242" w:rsidRPr="00BB7C16">
        <w:rPr>
          <w:rFonts w:ascii="Times New Roman" w:eastAsia="Times New Roman" w:hAnsi="Times New Roman" w:cs="Times New Roman"/>
          <w:b/>
          <w:sz w:val="27"/>
          <w:szCs w:val="27"/>
        </w:rPr>
        <w:t>Оформление результатов инвентаризации</w:t>
      </w:r>
    </w:p>
    <w:p w14:paraId="64EC8B7D" w14:textId="77777777" w:rsidR="00B50811" w:rsidRPr="00BB7C16" w:rsidRDefault="00B50811" w:rsidP="00B50811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DDDCC07" w14:textId="602436C5" w:rsidR="00B50811" w:rsidRPr="00BB7C16" w:rsidRDefault="00B50811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</w:t>
      </w:r>
      <w:r w:rsidR="0013409D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-</w:t>
      </w:r>
      <w:r w:rsidR="0013409D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материальных и других ценностей, финансовых активов и обязательств с данными бухгалтерского учета.</w:t>
      </w:r>
    </w:p>
    <w:p w14:paraId="17212EDC" w14:textId="4F858DF1" w:rsidR="00B50811" w:rsidRPr="00BB7C16" w:rsidRDefault="00B50811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4.2. Выявленные расхождения в инвентаризационных описях (сличительных ведомостях) обобщаются в ведомости расхождений по результатам инвентаризации (ф. 0504092). В этом случае она будет приложением к акту о результатах инвентаризации (ф. 0504835). Акт </w:t>
      </w:r>
      <w:r w:rsidR="00B659A5" w:rsidRPr="00BB7C16">
        <w:rPr>
          <w:rFonts w:ascii="Times New Roman" w:eastAsia="Times New Roman" w:hAnsi="Times New Roman" w:cs="Times New Roman"/>
          <w:sz w:val="27"/>
          <w:szCs w:val="27"/>
        </w:rPr>
        <w:t xml:space="preserve">является унифицированным электронным документом и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подписывается всеми членами инвентаризационной комиссии и утверждается руководителем учреждения</w:t>
      </w:r>
      <w:r w:rsidR="00B659A5" w:rsidRPr="00BB7C16">
        <w:rPr>
          <w:rFonts w:ascii="Times New Roman" w:eastAsia="Times New Roman" w:hAnsi="Times New Roman" w:cs="Times New Roman"/>
          <w:sz w:val="27"/>
          <w:szCs w:val="27"/>
        </w:rPr>
        <w:t xml:space="preserve"> в электронном виде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FFAEAFB" w14:textId="77777777" w:rsidR="00B50811" w:rsidRPr="00BB7C16" w:rsidRDefault="00B50811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4.3.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14:paraId="09C838C1" w14:textId="77777777" w:rsidR="00B50811" w:rsidRPr="00BB7C16" w:rsidRDefault="00B50811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 – в годовом бухгалтерском отчете.</w:t>
      </w:r>
    </w:p>
    <w:p w14:paraId="6DAA760F" w14:textId="51A32440" w:rsidR="00B50811" w:rsidRPr="00BB7C16" w:rsidRDefault="00B50811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</w:t>
      </w:r>
      <w:r w:rsidR="00B659A5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сохранности доверенных ему материальных ценностей.</w:t>
      </w:r>
    </w:p>
    <w:p w14:paraId="0AE62E46" w14:textId="291186AC" w:rsidR="008564DC" w:rsidRPr="00BB7C16" w:rsidRDefault="00B659A5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4.6. 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</w:rPr>
        <w:t xml:space="preserve">Особенности заполнения и применения некоторых форм электронных документов, утвержденных приказом Минфина РФ 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</w:rPr>
        <w:t>61н.</w:t>
      </w:r>
    </w:p>
    <w:p w14:paraId="0C4281D0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Согласно п. 32 Указаний N 61н решение о проведении инвентаризации (ф. 0510439) применяется в целях оформления решения учреждения о проведении инвентаризации. В нем отражаются:</w:t>
      </w:r>
    </w:p>
    <w:p w14:paraId="6E7AC16E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причина проведения инвентаризации;</w:t>
      </w:r>
    </w:p>
    <w:p w14:paraId="765B93FD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объекты инвентаризации;</w:t>
      </w:r>
    </w:p>
    <w:p w14:paraId="32495B01" w14:textId="737149BA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сроки ее проведения;</w:t>
      </w:r>
    </w:p>
    <w:p w14:paraId="43350636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дата, по состоянию на которую проводится инвентаризация;</w:t>
      </w:r>
    </w:p>
    <w:p w14:paraId="643C1F14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- состав инвентаризационных комиссий (рабочих инвентаризационных комиссий);</w:t>
      </w:r>
    </w:p>
    <w:p w14:paraId="71813DD2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ответственные лица, в отношении которых проводится инвентаризация;</w:t>
      </w:r>
    </w:p>
    <w:p w14:paraId="062D8F4A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места проведения инвентаризации.</w:t>
      </w:r>
    </w:p>
    <w:p w14:paraId="76E778C8" w14:textId="1CDEAFE0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формируется учреждением в виде электронного документа на основании информации, представленной:</w:t>
      </w:r>
    </w:p>
    <w:p w14:paraId="214A492F" w14:textId="7D94EEFE" w:rsidR="00B50811" w:rsidRPr="00BB7C16" w:rsidRDefault="00710AB9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1) в документах, определяющих:</w:t>
      </w:r>
    </w:p>
    <w:p w14:paraId="0E7CC8DD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порядок (положение) проведения инвентаризации;</w:t>
      </w:r>
    </w:p>
    <w:p w14:paraId="6432885F" w14:textId="1DE3C2EF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списочный состав инвентаризационной комиссии;</w:t>
      </w:r>
    </w:p>
    <w:p w14:paraId="01A6864C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порядок согласования документов и списочный состав должностных лиц, согласующих решение;</w:t>
      </w:r>
    </w:p>
    <w:p w14:paraId="6C7AC6A8" w14:textId="6065A31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2) в иных правовых актах аппарата, содержащих информацию, необходимую для заполнения соответствующих реквизитов решения, в том числе автоматического.</w:t>
      </w:r>
    </w:p>
    <w:p w14:paraId="3D240BF3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На основании решения осуществляется автоматическое заполнение реквизитов в документах, сформированных в ходе и (или) по результатам (итогам) инвентаризации:</w:t>
      </w:r>
    </w:p>
    <w:p w14:paraId="2AEB4477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инвентаризационных описях (сличительных ведомостях);</w:t>
      </w:r>
    </w:p>
    <w:p w14:paraId="1EAE653F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ведомостях расхождений;</w:t>
      </w:r>
    </w:p>
    <w:p w14:paraId="236ED776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актах о результатах инвентаризации;</w:t>
      </w:r>
    </w:p>
    <w:p w14:paraId="3B89F345" w14:textId="6E4C9ED5" w:rsidR="008564DC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в иных первичных учетных документах и регистрах бухгалтерского учета, формируемых в ходе и (или) по итогам инвентаризации.</w:t>
      </w:r>
    </w:p>
    <w:p w14:paraId="4E3C9C93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включает:</w:t>
      </w:r>
    </w:p>
    <w:p w14:paraId="064F8C59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заголовочную часть;</w:t>
      </w:r>
    </w:p>
    <w:p w14:paraId="34C7D6C0" w14:textId="287EED9F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разд. 1 «Провести инвентаризацию согласно настоящему решению в отношении следующих объектов бухгалтерского учета»;</w:t>
      </w:r>
    </w:p>
    <w:p w14:paraId="718641DD" w14:textId="51AA7D5F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разд. 2 «Инвентаризации объектов, указанных в разделе 1 настоящего решения, осуществить следующим инвентаризационным (рабочим инвентаризационным) комиссиям в составе»;</w:t>
      </w:r>
    </w:p>
    <w:p w14:paraId="4699AB61" w14:textId="74BF3352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подраздел 2.1 «Состав инвентаризационной (рабочей инвентаризационной) комиссии»;</w:t>
      </w:r>
    </w:p>
    <w:p w14:paraId="105077E4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лист согласования;</w:t>
      </w:r>
    </w:p>
    <w:p w14:paraId="7A141C86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лист ознакомления.</w:t>
      </w:r>
    </w:p>
    <w:p w14:paraId="70973172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подписывается ответственным исполнителем, подготовившим документ, простой ЭП (п. 35 Указаний N 61н).</w:t>
      </w:r>
    </w:p>
    <w:p w14:paraId="7350CA7D" w14:textId="146BAD1C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Согласование решения в случае, предусмотренном аппаратом, его должностными лицами оформляется листом согласования, прилагаемым к решению, содержащим простые ЭП.</w:t>
      </w:r>
    </w:p>
    <w:p w14:paraId="36466E9E" w14:textId="7D7502C9" w:rsidR="008564DC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утверждается руководителем учреждения (уполномоченным им лицом) и подписывается ЭЦП.</w:t>
      </w:r>
    </w:p>
    <w:p w14:paraId="31306B5E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направляется для ознакомления и подписания простой ЭП в листе ознакомления, прилагаемом к нему:</w:t>
      </w:r>
    </w:p>
    <w:p w14:paraId="2993CAF1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членам инвентаризационной комиссии, указанным в разд. 2 решения;</w:t>
      </w:r>
    </w:p>
    <w:p w14:paraId="25DD5891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ответственным лицам, обозначенным в графе 4 разд. 1 решения;</w:t>
      </w:r>
    </w:p>
    <w:p w14:paraId="470E60FD" w14:textId="379B846C" w:rsidR="008564DC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лицам, осуществляющим ведение бухгалтерского учета.</w:t>
      </w:r>
    </w:p>
    <w:p w14:paraId="6983E9F4" w14:textId="484414FB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Решение комиссии (ф. 0510440). Решение о прекращении признания активами объектов нефинансовых активов (ф. 0510440) (далее - решение комиссии) применяется для оформления комиссией учреждения решения о прекращении признания активами объектов нефинансовых активов (в том числе основных средств, нематериальных активов, непроизведенных активов, материальных запасов), принимаемого по результатам инвентаризации нефинансовых активов в отношении соответствующего ответственного лица и мест хранения (п. 36 Указаний N 61н).</w:t>
      </w:r>
    </w:p>
    <w:p w14:paraId="04B31434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комиссии формируется:</w:t>
      </w:r>
    </w:p>
    <w:p w14:paraId="0DABAF97" w14:textId="651ACB35" w:rsidR="008564DC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на основании данных инвентаризационных описей (сличительных ведомостей) по объектам нефинансовых активов (ф. 0504087) по объектам, в отношении которых по результатам инвентаризации установлено несоответствие их фактического состояния критериям актива;</w:t>
      </w:r>
    </w:p>
    <w:p w14:paraId="3D36043D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ответственным исполнителем из состава комиссии, уполномоченным на формирование такого решения.</w:t>
      </w:r>
    </w:p>
    <w:p w14:paraId="20D38A6B" w14:textId="363F9C2D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 К сведению: если решение о прекращении признания активами объектов нефинансовых активов принимается инвентаризационной комиссией аппарата, то решение комиссии (ф. 0510440) формируется одновременно с составлением акта о результатах инвентаризации (ф. 0504835).</w:t>
      </w:r>
    </w:p>
    <w:p w14:paraId="22C4BE7D" w14:textId="7E5D2CAD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 Решение комиссии включает:</w:t>
      </w:r>
    </w:p>
    <w:p w14:paraId="70CC78C8" w14:textId="77777777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заголовочную часть;</w:t>
      </w:r>
    </w:p>
    <w:p w14:paraId="6F427369" w14:textId="6CCF9116" w:rsidR="00710AB9" w:rsidRPr="00BB7C16" w:rsidRDefault="007B7C51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разд. 1 «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</w:rPr>
        <w:t>Сведения об объекте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3526C91" w14:textId="4F75247D" w:rsidR="00710AB9" w:rsidRPr="00BB7C16" w:rsidRDefault="007B7C51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разд. 2 «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</w:rPr>
        <w:t>Краткая индивидуальная характеристика объекта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710AB9" w:rsidRPr="00BB7C16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C1BE664" w14:textId="47A5418E" w:rsidR="00710AB9" w:rsidRPr="00BB7C16" w:rsidRDefault="00710AB9" w:rsidP="00710AB9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- разд. 3 </w:t>
      </w:r>
      <w:r w:rsidR="007B7C51" w:rsidRPr="00BB7C16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Заключение комиссии</w:t>
      </w:r>
      <w:r w:rsidR="007B7C51" w:rsidRPr="00BB7C16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56283DE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формировании инвентаризационных описей в виде электронных документов отражение их данных в решении комиссии осуществляется автоматически (исключая дублирование ввода данных) средствами информационной системы, обеспечивающей ведение бухгалтерского учета.</w:t>
      </w:r>
    </w:p>
    <w:p w14:paraId="2F6980BD" w14:textId="77777777" w:rsidR="00710AB9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комиссии по инвентарным объектам формируется обособленно от решения комиссии по неинвентарным объектам нефинансовых активов.</w:t>
      </w:r>
    </w:p>
    <w:p w14:paraId="0E7BF9FE" w14:textId="7D7CA920" w:rsidR="008564DC" w:rsidRPr="00BB7C16" w:rsidRDefault="00710AB9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Решение комиссии формируется либо по группе (группам) объектов нефинансовых активов, либо по отдельному объекту.</w:t>
      </w:r>
    </w:p>
    <w:p w14:paraId="0CE46677" w14:textId="700CDE82" w:rsidR="00A61698" w:rsidRPr="00BB7C16" w:rsidRDefault="00A61698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При формировании решения комиссии по неинвентарным объектам (основным средствам стоимостью до 10 000 руб., материальным запасам) разд. 1 «Сведения об объекте» и 2 «Краткая индивидуальная характеристика объекта» не заполняются.</w:t>
      </w:r>
    </w:p>
    <w:p w14:paraId="59250BFD" w14:textId="0A3B8BB4" w:rsidR="00A61698" w:rsidRPr="00BB7C16" w:rsidRDefault="00A61698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 Формирование показателей по разд. 1 «Сведения об объекте» и 2 «Краткая индивидуальная характеристика объекта» осуществляется на основании инвентарной карточки учета нефинансовых активов (ф. 0504031), сформированной по состоянию на 2-й день месяца, в котором формируется решение комиссии. При этом показатель графы 11 разд. 1 «Сведения об объекте» отражается с учетом суммы амортизации, начисленной за месяц формирования решения комиссии.</w:t>
      </w:r>
    </w:p>
    <w:p w14:paraId="45323959" w14:textId="05E7044D" w:rsidR="008564DC" w:rsidRPr="00BB7C16" w:rsidRDefault="00A61698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решения комиссии по инвентарным объектам (основным средствам, нематериальным активам, непроизведенным активам) данные по указанным объектам отражаются в соответствующих разделах 1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«Сведения об объекте», 2 «Краткая индивидуальная характеристика объекта» и 3 «Заключение комиссии».</w:t>
      </w:r>
    </w:p>
    <w:p w14:paraId="32CEEE63" w14:textId="77777777" w:rsidR="008564DC" w:rsidRPr="00BB7C16" w:rsidRDefault="008564DC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79C2AC0" w14:textId="1B21C10A" w:rsidR="008564DC" w:rsidRPr="00BB7C16" w:rsidRDefault="00ED09B8" w:rsidP="00ED09B8">
      <w:pPr>
        <w:pStyle w:val="af3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 xml:space="preserve">5. </w:t>
      </w:r>
      <w:r w:rsidR="00EF3593" w:rsidRPr="00BB7C16">
        <w:rPr>
          <w:rFonts w:ascii="Times New Roman" w:eastAsia="Times New Roman" w:hAnsi="Times New Roman" w:cs="Times New Roman"/>
          <w:b/>
          <w:sz w:val="27"/>
          <w:szCs w:val="27"/>
        </w:rPr>
        <w:t>Отражение результатов инвентаризации в учете и отчетности</w:t>
      </w:r>
    </w:p>
    <w:p w14:paraId="4D20D8F9" w14:textId="77777777" w:rsidR="008564DC" w:rsidRPr="00BB7C16" w:rsidRDefault="008564DC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309E67" w14:textId="45C5B171" w:rsidR="008564DC" w:rsidRPr="00BB7C16" w:rsidRDefault="00ED09B8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</w:t>
      </w:r>
      <w:r w:rsidR="00EF3593" w:rsidRPr="00BB7C16">
        <w:rPr>
          <w:rFonts w:ascii="Times New Roman" w:eastAsia="Times New Roman" w:hAnsi="Times New Roman" w:cs="Times New Roman"/>
          <w:sz w:val="27"/>
          <w:szCs w:val="27"/>
        </w:rPr>
        <w:t>.1. По завершении инвентаризации выявленные расхождения (излишки, недостача), факты несоответствия имущества критериям признания его активом, убытки от обесценения активов или их снижение должны быть отражены в бюджетном и налоговом учете.</w:t>
      </w:r>
    </w:p>
    <w:p w14:paraId="5177519D" w14:textId="79365BE9" w:rsidR="00EF3593" w:rsidRPr="00BB7C16" w:rsidRDefault="006A41E8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Основанием для отражения в учете записей по результатам инвентаризации являются инвентаризационные описи (сличительные ведомости), ведомости расхождений по результатам инвентаризации (ф. 05040920), акты о результатах инвентаризации (ф. 05104630) и иные документы, обосновывающие соответствующие факты хозяйственной жизни.</w:t>
      </w:r>
    </w:p>
    <w:p w14:paraId="2CD1A790" w14:textId="4C3525C6" w:rsidR="006A41E8" w:rsidRPr="00BB7C16" w:rsidRDefault="00ED09B8" w:rsidP="00ED09B8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5.2. </w:t>
      </w:r>
      <w:r w:rsidR="006A41E8" w:rsidRPr="00BB7C16">
        <w:rPr>
          <w:rFonts w:ascii="Times New Roman" w:eastAsia="Times New Roman" w:hAnsi="Times New Roman" w:cs="Times New Roman"/>
          <w:sz w:val="27"/>
          <w:szCs w:val="27"/>
        </w:rPr>
        <w:t>Если документы по результатам инвентаризации, проведенной в целях составления годовой бюджетной отчетности, подписаны после отчетной даты, результаты инвентаризации включаются в показатели годовой отчетности исходя из положений учетной политики аппарата о порядке отражения событий после отчетной даты.</w:t>
      </w:r>
    </w:p>
    <w:p w14:paraId="04347ED8" w14:textId="77777777" w:rsidR="00933E96" w:rsidRPr="00BB7C16" w:rsidRDefault="00933E96" w:rsidP="00933E96">
      <w:pPr>
        <w:pStyle w:val="af3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4399601" w14:textId="7480D2C4" w:rsidR="008564DC" w:rsidRPr="00BB7C16" w:rsidRDefault="00933E96" w:rsidP="00933E96">
      <w:pPr>
        <w:pStyle w:val="af3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 xml:space="preserve">5.1. </w:t>
      </w:r>
      <w:r w:rsidR="006A41E8" w:rsidRPr="00BB7C16">
        <w:rPr>
          <w:rFonts w:ascii="Times New Roman" w:eastAsia="Times New Roman" w:hAnsi="Times New Roman" w:cs="Times New Roman"/>
          <w:b/>
          <w:sz w:val="27"/>
          <w:szCs w:val="27"/>
        </w:rPr>
        <w:t>Принятие к учету излишков</w:t>
      </w:r>
    </w:p>
    <w:p w14:paraId="6CF2C4AF" w14:textId="77777777" w:rsidR="00933E96" w:rsidRPr="00BB7C16" w:rsidRDefault="00933E96" w:rsidP="00933E96">
      <w:pPr>
        <w:pStyle w:val="af3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03C943C" w14:textId="5ADDC36E" w:rsidR="008564DC" w:rsidRPr="00BB7C16" w:rsidRDefault="006A41E8" w:rsidP="00CD617E">
      <w:pPr>
        <w:pStyle w:val="af3"/>
        <w:ind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5.1.1. Неучтенные объекты нефинансовых активов принимаются к бюджетному учету по их текущей оценочной стоимости, установленной для целей бюджетного учета на дату принятия к учету (п.31 Инструкции </w:t>
      </w:r>
      <w:r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157н).</w:t>
      </w:r>
    </w:p>
    <w:p w14:paraId="7F0F8AEC" w14:textId="62B82369" w:rsidR="008564DC" w:rsidRPr="00BB7C16" w:rsidRDefault="006A41E8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5.1.2. Текущая оценочная стоимость </w:t>
      </w:r>
      <w:r w:rsidR="00043619" w:rsidRPr="00BB7C16">
        <w:rPr>
          <w:rFonts w:ascii="Times New Roman" w:eastAsia="Times New Roman" w:hAnsi="Times New Roman" w:cs="Times New Roman"/>
          <w:sz w:val="27"/>
          <w:szCs w:val="27"/>
        </w:rPr>
        <w:t>нефинансового актива определяется методом рыночных цен на основании данных о сделках с аналогичными или схожим активом, совершенных без отсрочки платежа (сумма денежных средств, необходимых для приобретения (продажи) указанных активов на дату принятия к учету)</w:t>
      </w:r>
      <w:r w:rsidR="008A06BC" w:rsidRPr="00BB7C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3619" w:rsidRPr="00BB7C16">
        <w:rPr>
          <w:rFonts w:ascii="Times New Roman" w:eastAsia="Times New Roman" w:hAnsi="Times New Roman" w:cs="Times New Roman"/>
          <w:sz w:val="27"/>
          <w:szCs w:val="27"/>
        </w:rPr>
        <w:t xml:space="preserve">(п.25 Инструкции </w:t>
      </w:r>
      <w:r w:rsidR="00043619"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043619" w:rsidRPr="00BB7C16">
        <w:rPr>
          <w:rFonts w:ascii="Times New Roman" w:eastAsia="Times New Roman" w:hAnsi="Times New Roman" w:cs="Times New Roman"/>
          <w:sz w:val="27"/>
          <w:szCs w:val="27"/>
        </w:rPr>
        <w:t>157н).</w:t>
      </w:r>
    </w:p>
    <w:p w14:paraId="12518ABB" w14:textId="19E80F24" w:rsidR="008564DC" w:rsidRPr="00BB7C16" w:rsidRDefault="00B7704C" w:rsidP="00CD6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5.1.3. </w:t>
      </w:r>
      <w:r w:rsidR="008A06BC" w:rsidRPr="00BB7C16">
        <w:rPr>
          <w:rFonts w:ascii="Times New Roman" w:eastAsia="Times New Roman" w:hAnsi="Times New Roman" w:cs="Times New Roman"/>
          <w:sz w:val="27"/>
          <w:szCs w:val="27"/>
        </w:rPr>
        <w:t>Неучтенные объекты финансовых активов (например, излишки денег, обнаруженные в кассе учреждения) принимаются к учету по фактическому номиналу. В бюджетном учете выявленные при проведении инвентаризации неучтенные объекты нефинансовых активов, а также излишки денежных средств и денежных документов отражаются следующими записями:</w:t>
      </w:r>
    </w:p>
    <w:p w14:paraId="5D43D94F" w14:textId="77777777" w:rsidR="008564DC" w:rsidRPr="00BB7C16" w:rsidRDefault="008564DC" w:rsidP="008564DC">
      <w:pPr>
        <w:pStyle w:val="af3"/>
        <w:ind w:left="284" w:firstLine="42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2574"/>
        <w:gridCol w:w="1971"/>
      </w:tblGrid>
      <w:tr w:rsidR="008A06BC" w:rsidRPr="00BB7C16" w14:paraId="0A0B74FB" w14:textId="77777777" w:rsidTr="008A06BC">
        <w:tc>
          <w:tcPr>
            <w:tcW w:w="5240" w:type="dxa"/>
          </w:tcPr>
          <w:p w14:paraId="08C4D20A" w14:textId="152E5C22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операции</w:t>
            </w:r>
          </w:p>
        </w:tc>
        <w:tc>
          <w:tcPr>
            <w:tcW w:w="2835" w:type="dxa"/>
          </w:tcPr>
          <w:p w14:paraId="01BA8B6D" w14:textId="7E750E5B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Дебет</w:t>
            </w:r>
          </w:p>
        </w:tc>
        <w:tc>
          <w:tcPr>
            <w:tcW w:w="2120" w:type="dxa"/>
          </w:tcPr>
          <w:p w14:paraId="6C837424" w14:textId="7970FFB7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Кредит</w:t>
            </w:r>
          </w:p>
        </w:tc>
      </w:tr>
      <w:tr w:rsidR="008A06BC" w:rsidRPr="00BB7C16" w14:paraId="788D9BAC" w14:textId="77777777" w:rsidTr="008A06BC">
        <w:tc>
          <w:tcPr>
            <w:tcW w:w="5240" w:type="dxa"/>
          </w:tcPr>
          <w:p w14:paraId="74937AF3" w14:textId="08F13780" w:rsidR="008A06BC" w:rsidRPr="00BB7C16" w:rsidRDefault="008A06BC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 к учету выявленные в ходе инвентаризации неучтенные объекты нефинансовых активов</w:t>
            </w:r>
          </w:p>
        </w:tc>
        <w:tc>
          <w:tcPr>
            <w:tcW w:w="2835" w:type="dxa"/>
          </w:tcPr>
          <w:p w14:paraId="18ADB6FC" w14:textId="77777777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1 101 ХХ 310</w:t>
            </w:r>
          </w:p>
          <w:p w14:paraId="0D034B68" w14:textId="77777777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1 102 ХХ 320</w:t>
            </w:r>
          </w:p>
          <w:p w14:paraId="2858ACA8" w14:textId="77777777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1 103 ХХ 330</w:t>
            </w:r>
          </w:p>
          <w:p w14:paraId="58E0BE34" w14:textId="5C37551F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1 105 ХХ 34Х</w:t>
            </w:r>
          </w:p>
        </w:tc>
        <w:tc>
          <w:tcPr>
            <w:tcW w:w="2120" w:type="dxa"/>
          </w:tcPr>
          <w:p w14:paraId="40EDA988" w14:textId="4CAD0606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1 401 10 199</w:t>
            </w:r>
          </w:p>
        </w:tc>
      </w:tr>
      <w:tr w:rsidR="008A06BC" w:rsidRPr="00BB7C16" w14:paraId="70C37362" w14:textId="77777777" w:rsidTr="008A06BC">
        <w:tc>
          <w:tcPr>
            <w:tcW w:w="5240" w:type="dxa"/>
          </w:tcPr>
          <w:p w14:paraId="6B9A0A72" w14:textId="6CE47528" w:rsidR="008A06BC" w:rsidRPr="00BB7C16" w:rsidRDefault="008A06BC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 к учету излишки денежных средств и денежных документов</w:t>
            </w:r>
          </w:p>
        </w:tc>
        <w:tc>
          <w:tcPr>
            <w:tcW w:w="2835" w:type="dxa"/>
          </w:tcPr>
          <w:p w14:paraId="5DB7CE47" w14:textId="71F4AA0A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1 201 34 510</w:t>
            </w:r>
          </w:p>
          <w:p w14:paraId="0F8FA616" w14:textId="045B5C2B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1 201 35 510</w:t>
            </w:r>
          </w:p>
        </w:tc>
        <w:tc>
          <w:tcPr>
            <w:tcW w:w="2120" w:type="dxa"/>
          </w:tcPr>
          <w:p w14:paraId="14E35869" w14:textId="63FCCF8B" w:rsidR="008A06BC" w:rsidRPr="00BB7C16" w:rsidRDefault="008A06BC" w:rsidP="008A06B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1 401 10 189</w:t>
            </w:r>
          </w:p>
        </w:tc>
      </w:tr>
    </w:tbl>
    <w:p w14:paraId="7B2C802A" w14:textId="6F716517" w:rsidR="00123444" w:rsidRPr="00BB7C16" w:rsidRDefault="00123444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A5F7D36" w14:textId="77777777" w:rsidR="00BB7C16" w:rsidRDefault="00BB7C16" w:rsidP="00933E96">
      <w:pPr>
        <w:pStyle w:val="af3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5AFC465" w14:textId="77777777" w:rsidR="00C1733B" w:rsidRDefault="00C1733B" w:rsidP="00933E96">
      <w:pPr>
        <w:pStyle w:val="af3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DD95B80" w14:textId="387071D3" w:rsidR="0065127B" w:rsidRPr="00BB7C16" w:rsidRDefault="00933E96" w:rsidP="00933E96">
      <w:pPr>
        <w:pStyle w:val="af3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5.2. </w:t>
      </w:r>
      <w:r w:rsidR="008A06BC" w:rsidRPr="00BB7C16">
        <w:rPr>
          <w:rFonts w:ascii="Times New Roman" w:eastAsia="Times New Roman" w:hAnsi="Times New Roman" w:cs="Times New Roman"/>
          <w:b/>
          <w:sz w:val="27"/>
          <w:szCs w:val="27"/>
        </w:rPr>
        <w:t>Отражение в учете недостач</w:t>
      </w:r>
    </w:p>
    <w:p w14:paraId="2B77282F" w14:textId="77777777" w:rsidR="0065127B" w:rsidRPr="00BB7C16" w:rsidRDefault="0065127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9487FE1" w14:textId="2528B0CF" w:rsidR="0065127B" w:rsidRPr="00BB7C16" w:rsidRDefault="008A06BC" w:rsidP="008A06BC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5.2.1. При выявлении недостач имущества размер ущерба определяется исходя из текущей восстановительной стоимости </w:t>
      </w:r>
      <w:r w:rsidR="00510530" w:rsidRPr="00BB7C16">
        <w:rPr>
          <w:rFonts w:ascii="Times New Roman" w:eastAsia="Times New Roman" w:hAnsi="Times New Roman" w:cs="Times New Roman"/>
          <w:sz w:val="27"/>
          <w:szCs w:val="27"/>
        </w:rPr>
        <w:t xml:space="preserve">материальных ценностей на день обнаружения ущерба. Под текущей восстановительной стоимостью понимается сумма денежных средств, которая необходима для восстановления указанных активов (п.220 Инструкции </w:t>
      </w:r>
      <w:r w:rsidR="00510530"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510530" w:rsidRPr="00BB7C16">
        <w:rPr>
          <w:rFonts w:ascii="Times New Roman" w:eastAsia="Times New Roman" w:hAnsi="Times New Roman" w:cs="Times New Roman"/>
          <w:sz w:val="27"/>
          <w:szCs w:val="27"/>
        </w:rPr>
        <w:t xml:space="preserve"> 157н).</w:t>
      </w:r>
    </w:p>
    <w:p w14:paraId="2160EEAC" w14:textId="5E4F582D" w:rsidR="0065127B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5.2.2. В случае полной утраты имущества текущей восстановительной стоимостью будет являться справедливая стоимость, определенная методом рыночных цен.</w:t>
      </w:r>
    </w:p>
    <w:p w14:paraId="01B02A31" w14:textId="67949962" w:rsidR="00510530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Согласно п.55 СГС «Концептуальные основы» при использовании метода рыночных цен справедливая стоимость актива (обязательства0 рассчитывается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платежа.</w:t>
      </w:r>
    </w:p>
    <w:p w14:paraId="29A2505E" w14:textId="3E5CD573" w:rsidR="00510530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5.2.3. При выявлении недостач имущества в аппарате проводятся мероприятия по установлению виновных лиц и возмещению ущерба.</w:t>
      </w:r>
    </w:p>
    <w:p w14:paraId="4ACD3AFD" w14:textId="50FCE761" w:rsidR="00510530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случае если виновные лица не установлены либо сумма ущерба от хищения, порчи имущества не признан виновными лицами, оформленные в предусмотренном порядке материалы передаются для предъявления гражданского иска либо возбуждения уголовного дела. При получении решения суда суммы предъявленного к возмещению ущерба уточняются в соответствии с решением суда, исполнительным листом либо по иным основаниям согласно законодательству РФ.</w:t>
      </w:r>
    </w:p>
    <w:p w14:paraId="4B38A7D3" w14:textId="29139AFC" w:rsidR="00BA287A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5.2.4. В бюджетном учете суммы недостач, выявленных по результатам инвентаризации, отражаются следующим образом:</w:t>
      </w:r>
    </w:p>
    <w:p w14:paraId="1119822E" w14:textId="77777777" w:rsidR="00510530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2"/>
        <w:gridCol w:w="2206"/>
        <w:gridCol w:w="2457"/>
      </w:tblGrid>
      <w:tr w:rsidR="00510530" w:rsidRPr="00BB7C16" w14:paraId="5E6BAC83" w14:textId="77777777" w:rsidTr="009C5CB9">
        <w:tc>
          <w:tcPr>
            <w:tcW w:w="5098" w:type="dxa"/>
          </w:tcPr>
          <w:p w14:paraId="02EB7BB3" w14:textId="1AA3C993" w:rsidR="00510530" w:rsidRPr="00BB7C16" w:rsidRDefault="00510530" w:rsidP="00510530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операции</w:t>
            </w:r>
          </w:p>
        </w:tc>
        <w:tc>
          <w:tcPr>
            <w:tcW w:w="2410" w:type="dxa"/>
          </w:tcPr>
          <w:p w14:paraId="1EF5283E" w14:textId="1878BBFC" w:rsidR="00510530" w:rsidRPr="00BB7C16" w:rsidRDefault="00510530" w:rsidP="00510530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Дебет</w:t>
            </w:r>
          </w:p>
        </w:tc>
        <w:tc>
          <w:tcPr>
            <w:tcW w:w="2687" w:type="dxa"/>
          </w:tcPr>
          <w:p w14:paraId="59DDCF38" w14:textId="77777777" w:rsidR="00510530" w:rsidRPr="00BB7C16" w:rsidRDefault="00510530" w:rsidP="00510530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Кредит</w:t>
            </w:r>
          </w:p>
          <w:p w14:paraId="3E159E6E" w14:textId="6AD07322" w:rsidR="00510530" w:rsidRPr="00BB7C16" w:rsidRDefault="00510530" w:rsidP="00510530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10530" w:rsidRPr="00BB7C16" w14:paraId="5ECC7CC9" w14:textId="77777777" w:rsidTr="009C5CB9">
        <w:tc>
          <w:tcPr>
            <w:tcW w:w="5098" w:type="dxa"/>
          </w:tcPr>
          <w:p w14:paraId="63C61386" w14:textId="38C9DC19" w:rsidR="00510530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Начислена сумма ущерба, причиненного учреждению недостачей объектов нефинансовых активов, в том числе:</w:t>
            </w:r>
          </w:p>
        </w:tc>
        <w:tc>
          <w:tcPr>
            <w:tcW w:w="2410" w:type="dxa"/>
          </w:tcPr>
          <w:p w14:paraId="40E7F823" w14:textId="77777777" w:rsidR="00510530" w:rsidRPr="00BB7C16" w:rsidRDefault="00510530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7" w:type="dxa"/>
          </w:tcPr>
          <w:p w14:paraId="1E27253E" w14:textId="77777777" w:rsidR="00510530" w:rsidRPr="00BB7C16" w:rsidRDefault="00510530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C5CB9" w:rsidRPr="00BB7C16" w14:paraId="697EB997" w14:textId="77777777" w:rsidTr="009C5CB9">
        <w:tc>
          <w:tcPr>
            <w:tcW w:w="5098" w:type="dxa"/>
          </w:tcPr>
          <w:p w14:paraId="65DC0CE0" w14:textId="330D7F9A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основных средств</w:t>
            </w:r>
          </w:p>
        </w:tc>
        <w:tc>
          <w:tcPr>
            <w:tcW w:w="2410" w:type="dxa"/>
          </w:tcPr>
          <w:p w14:paraId="45E6CFC1" w14:textId="1FFF7854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71 56Х</w:t>
            </w:r>
          </w:p>
        </w:tc>
        <w:tc>
          <w:tcPr>
            <w:tcW w:w="2687" w:type="dxa"/>
            <w:vMerge w:val="restart"/>
          </w:tcPr>
          <w:p w14:paraId="19D52610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2BD0BE9" w14:textId="610DDD01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1 401 10 172</w:t>
            </w:r>
          </w:p>
        </w:tc>
      </w:tr>
      <w:tr w:rsidR="009C5CB9" w:rsidRPr="00BB7C16" w14:paraId="2409BE3A" w14:textId="77777777" w:rsidTr="009C5CB9">
        <w:tc>
          <w:tcPr>
            <w:tcW w:w="5098" w:type="dxa"/>
          </w:tcPr>
          <w:p w14:paraId="3DA2CECA" w14:textId="27E50C97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нематериальных активов</w:t>
            </w:r>
          </w:p>
        </w:tc>
        <w:tc>
          <w:tcPr>
            <w:tcW w:w="2410" w:type="dxa"/>
          </w:tcPr>
          <w:p w14:paraId="29E3FBAB" w14:textId="1DC0CBB4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72 56Х</w:t>
            </w:r>
          </w:p>
        </w:tc>
        <w:tc>
          <w:tcPr>
            <w:tcW w:w="2687" w:type="dxa"/>
            <w:vMerge/>
          </w:tcPr>
          <w:p w14:paraId="2A3A9242" w14:textId="77777777" w:rsidR="009C5CB9" w:rsidRPr="00BB7C16" w:rsidRDefault="009C5CB9" w:rsidP="009C5CB9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C5CB9" w:rsidRPr="00BB7C16" w14:paraId="25E9D819" w14:textId="77777777" w:rsidTr="009C5CB9">
        <w:tc>
          <w:tcPr>
            <w:tcW w:w="5098" w:type="dxa"/>
          </w:tcPr>
          <w:p w14:paraId="24D37F27" w14:textId="1920C7F0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материальных запасов</w:t>
            </w:r>
          </w:p>
        </w:tc>
        <w:tc>
          <w:tcPr>
            <w:tcW w:w="2410" w:type="dxa"/>
          </w:tcPr>
          <w:p w14:paraId="60C1CAF7" w14:textId="073AC8D6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74 56Х</w:t>
            </w:r>
          </w:p>
        </w:tc>
        <w:tc>
          <w:tcPr>
            <w:tcW w:w="2687" w:type="dxa"/>
            <w:vMerge/>
          </w:tcPr>
          <w:p w14:paraId="059450BB" w14:textId="77777777" w:rsidR="009C5CB9" w:rsidRPr="00BB7C16" w:rsidRDefault="009C5CB9" w:rsidP="009C5CB9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10530" w:rsidRPr="00BB7C16" w14:paraId="70FFE0BE" w14:textId="77777777" w:rsidTr="009C5CB9">
        <w:tc>
          <w:tcPr>
            <w:tcW w:w="5098" w:type="dxa"/>
          </w:tcPr>
          <w:p w14:paraId="1713F979" w14:textId="24792AD6" w:rsidR="00510530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Начислена сумма ущерба, причиненного учреждению недостачей финансовых активов в кассе, в том числе:</w:t>
            </w:r>
          </w:p>
        </w:tc>
        <w:tc>
          <w:tcPr>
            <w:tcW w:w="2410" w:type="dxa"/>
          </w:tcPr>
          <w:p w14:paraId="745647E2" w14:textId="77777777" w:rsidR="00510530" w:rsidRPr="00BB7C16" w:rsidRDefault="00510530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7" w:type="dxa"/>
          </w:tcPr>
          <w:p w14:paraId="2D109A65" w14:textId="77777777" w:rsidR="00510530" w:rsidRPr="00BB7C16" w:rsidRDefault="00510530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10530" w:rsidRPr="00BB7C16" w14:paraId="4830CB9D" w14:textId="77777777" w:rsidTr="009C5CB9">
        <w:tc>
          <w:tcPr>
            <w:tcW w:w="5098" w:type="dxa"/>
          </w:tcPr>
          <w:p w14:paraId="235DC0E0" w14:textId="576D0A5D" w:rsidR="00510530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денежных средств</w:t>
            </w:r>
          </w:p>
        </w:tc>
        <w:tc>
          <w:tcPr>
            <w:tcW w:w="2410" w:type="dxa"/>
          </w:tcPr>
          <w:p w14:paraId="5EBD21EC" w14:textId="2E1BA6FD" w:rsidR="00510530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81 56Х</w:t>
            </w:r>
          </w:p>
        </w:tc>
        <w:tc>
          <w:tcPr>
            <w:tcW w:w="2687" w:type="dxa"/>
          </w:tcPr>
          <w:p w14:paraId="18CB3EB1" w14:textId="423E817E" w:rsidR="00510530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1 201 34 610</w:t>
            </w:r>
          </w:p>
        </w:tc>
      </w:tr>
      <w:tr w:rsidR="009C5CB9" w:rsidRPr="00BB7C16" w14:paraId="48EEDD77" w14:textId="77777777" w:rsidTr="009C5CB9">
        <w:tc>
          <w:tcPr>
            <w:tcW w:w="5098" w:type="dxa"/>
          </w:tcPr>
          <w:p w14:paraId="13003289" w14:textId="59108876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-денежных документов и иных финансовых активов</w:t>
            </w:r>
          </w:p>
        </w:tc>
        <w:tc>
          <w:tcPr>
            <w:tcW w:w="2410" w:type="dxa"/>
          </w:tcPr>
          <w:p w14:paraId="099F65D9" w14:textId="0FAF25E8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82 56Х</w:t>
            </w:r>
          </w:p>
        </w:tc>
        <w:tc>
          <w:tcPr>
            <w:tcW w:w="2687" w:type="dxa"/>
          </w:tcPr>
          <w:p w14:paraId="4312F286" w14:textId="0490EF5F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1 201 35 610</w:t>
            </w:r>
          </w:p>
        </w:tc>
      </w:tr>
      <w:tr w:rsidR="009C5CB9" w:rsidRPr="00BB7C16" w14:paraId="45081CA2" w14:textId="77777777" w:rsidTr="009C5CB9">
        <w:tc>
          <w:tcPr>
            <w:tcW w:w="5098" w:type="dxa"/>
          </w:tcPr>
          <w:p w14:paraId="0EB2EF75" w14:textId="54634E0F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Списаны объекты нефинансовых активов по причине их утраты </w:t>
            </w: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(хищения), выявленной в ходе инвентаризации, в том числе:</w:t>
            </w:r>
          </w:p>
        </w:tc>
        <w:tc>
          <w:tcPr>
            <w:tcW w:w="2410" w:type="dxa"/>
          </w:tcPr>
          <w:p w14:paraId="01990B16" w14:textId="77777777" w:rsidR="009C5CB9" w:rsidRPr="00BB7C16" w:rsidRDefault="009C5CB9" w:rsidP="009C5CB9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7" w:type="dxa"/>
          </w:tcPr>
          <w:p w14:paraId="674B0B94" w14:textId="77777777" w:rsidR="009C5CB9" w:rsidRPr="00BB7C16" w:rsidRDefault="009C5CB9" w:rsidP="009C5CB9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C5CB9" w:rsidRPr="00BB7C16" w14:paraId="74BD55BF" w14:textId="77777777" w:rsidTr="009C5CB9">
        <w:tc>
          <w:tcPr>
            <w:tcW w:w="5098" w:type="dxa"/>
          </w:tcPr>
          <w:p w14:paraId="633F5F6C" w14:textId="00B66B8C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основные средства</w:t>
            </w:r>
          </w:p>
        </w:tc>
        <w:tc>
          <w:tcPr>
            <w:tcW w:w="2410" w:type="dxa"/>
          </w:tcPr>
          <w:p w14:paraId="0E91C485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1 104 ХХ 411</w:t>
            </w:r>
          </w:p>
          <w:p w14:paraId="379387D9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1 114 ХХ 412</w:t>
            </w:r>
          </w:p>
          <w:p w14:paraId="113C93A5" w14:textId="08237FFD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1 401 10 172</w:t>
            </w:r>
          </w:p>
        </w:tc>
        <w:tc>
          <w:tcPr>
            <w:tcW w:w="2687" w:type="dxa"/>
          </w:tcPr>
          <w:p w14:paraId="54F1BD76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BF8D983" w14:textId="6E38E0E0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1 101 ХХ 410</w:t>
            </w:r>
          </w:p>
        </w:tc>
      </w:tr>
      <w:tr w:rsidR="009C5CB9" w:rsidRPr="00BB7C16" w14:paraId="73E15F97" w14:textId="77777777" w:rsidTr="009C5CB9">
        <w:tc>
          <w:tcPr>
            <w:tcW w:w="5098" w:type="dxa"/>
          </w:tcPr>
          <w:p w14:paraId="1E8F7474" w14:textId="31CF5990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нематериальные активы</w:t>
            </w:r>
          </w:p>
        </w:tc>
        <w:tc>
          <w:tcPr>
            <w:tcW w:w="2410" w:type="dxa"/>
          </w:tcPr>
          <w:p w14:paraId="41796522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1 104 ХХ 411</w:t>
            </w:r>
          </w:p>
          <w:p w14:paraId="556BC658" w14:textId="4540B4A1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1 114 ХХ 422</w:t>
            </w:r>
          </w:p>
          <w:p w14:paraId="0073478F" w14:textId="5A4286F8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1 401 10 172</w:t>
            </w:r>
          </w:p>
        </w:tc>
        <w:tc>
          <w:tcPr>
            <w:tcW w:w="2687" w:type="dxa"/>
          </w:tcPr>
          <w:p w14:paraId="4BDBD83E" w14:textId="77777777" w:rsidR="009C5CB9" w:rsidRPr="00BB7C16" w:rsidRDefault="009C5CB9" w:rsidP="009C5CB9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618CDC04" w14:textId="42C8DF7D" w:rsidR="009C5CB9" w:rsidRPr="00BB7C16" w:rsidRDefault="009C5CB9" w:rsidP="009C5CB9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1 102 ХХ 420</w:t>
            </w:r>
          </w:p>
        </w:tc>
      </w:tr>
      <w:tr w:rsidR="009C5CB9" w:rsidRPr="00BB7C16" w14:paraId="00EFFE79" w14:textId="77777777" w:rsidTr="009C5CB9">
        <w:tc>
          <w:tcPr>
            <w:tcW w:w="5098" w:type="dxa"/>
          </w:tcPr>
          <w:p w14:paraId="281D1CDE" w14:textId="22A50718" w:rsidR="009C5CB9" w:rsidRPr="00BB7C16" w:rsidRDefault="009C5CB9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материальные запасы</w:t>
            </w:r>
          </w:p>
        </w:tc>
        <w:tc>
          <w:tcPr>
            <w:tcW w:w="2410" w:type="dxa"/>
          </w:tcPr>
          <w:p w14:paraId="7FE9319C" w14:textId="52E23CFF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1 401 10 172</w:t>
            </w:r>
          </w:p>
        </w:tc>
        <w:tc>
          <w:tcPr>
            <w:tcW w:w="2687" w:type="dxa"/>
          </w:tcPr>
          <w:p w14:paraId="30211A05" w14:textId="44322981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1 105 ХХ 44Х</w:t>
            </w:r>
          </w:p>
        </w:tc>
      </w:tr>
      <w:tr w:rsidR="009C5CB9" w:rsidRPr="00BB7C16" w14:paraId="75239618" w14:textId="77777777" w:rsidTr="009C5CB9">
        <w:tc>
          <w:tcPr>
            <w:tcW w:w="5098" w:type="dxa"/>
          </w:tcPr>
          <w:p w14:paraId="12021478" w14:textId="1381A7D8" w:rsidR="009C5CB9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C5CB9"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Списаны потери,</w:t>
            </w: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C5CB9"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недостачи материальных запасов в пределах установленных норм естественной убыли</w:t>
            </w:r>
          </w:p>
        </w:tc>
        <w:tc>
          <w:tcPr>
            <w:tcW w:w="2410" w:type="dxa"/>
          </w:tcPr>
          <w:p w14:paraId="0CE0ACC1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1 109 ХХ 272</w:t>
            </w:r>
          </w:p>
          <w:p w14:paraId="74D7EF06" w14:textId="475765CE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1 401 20 272</w:t>
            </w:r>
          </w:p>
        </w:tc>
        <w:tc>
          <w:tcPr>
            <w:tcW w:w="2687" w:type="dxa"/>
          </w:tcPr>
          <w:p w14:paraId="7EE95883" w14:textId="77777777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AF99DB3" w14:textId="44390C50" w:rsidR="009C5CB9" w:rsidRPr="00BB7C16" w:rsidRDefault="009C5CB9" w:rsidP="009C5CB9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1 105 ХХ 44Х</w:t>
            </w:r>
          </w:p>
        </w:tc>
      </w:tr>
      <w:tr w:rsidR="009C5CB9" w:rsidRPr="00BB7C16" w14:paraId="7D931A22" w14:textId="77777777" w:rsidTr="009C5CB9">
        <w:tc>
          <w:tcPr>
            <w:tcW w:w="5098" w:type="dxa"/>
          </w:tcPr>
          <w:p w14:paraId="71420E27" w14:textId="7A8CDDFD" w:rsidR="009C5CB9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Списаны материальные запасы сверх норм естественной убыли</w:t>
            </w:r>
          </w:p>
        </w:tc>
        <w:tc>
          <w:tcPr>
            <w:tcW w:w="2410" w:type="dxa"/>
          </w:tcPr>
          <w:p w14:paraId="0E25DCB1" w14:textId="6D0F732A" w:rsidR="009C5CB9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1 401 10 172</w:t>
            </w:r>
          </w:p>
        </w:tc>
        <w:tc>
          <w:tcPr>
            <w:tcW w:w="2687" w:type="dxa"/>
          </w:tcPr>
          <w:p w14:paraId="5D9022C7" w14:textId="64DF0467" w:rsidR="009C5CB9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1 105 ХХ 44Х</w:t>
            </w:r>
          </w:p>
        </w:tc>
      </w:tr>
      <w:tr w:rsidR="009C5CB9" w:rsidRPr="00BB7C16" w14:paraId="2A1B07DF" w14:textId="77777777" w:rsidTr="009C5CB9">
        <w:tc>
          <w:tcPr>
            <w:tcW w:w="5098" w:type="dxa"/>
          </w:tcPr>
          <w:p w14:paraId="0F5E957F" w14:textId="5DA58F74" w:rsidR="009C5CB9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Списаны денежные документы, иные финансовые активы, недостача которых обнаружена в ходе инвентаризации</w:t>
            </w:r>
          </w:p>
        </w:tc>
        <w:tc>
          <w:tcPr>
            <w:tcW w:w="2410" w:type="dxa"/>
          </w:tcPr>
          <w:p w14:paraId="3A99E874" w14:textId="0029DA03" w:rsidR="009C5CB9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1 401 10 172</w:t>
            </w:r>
          </w:p>
        </w:tc>
        <w:tc>
          <w:tcPr>
            <w:tcW w:w="2687" w:type="dxa"/>
          </w:tcPr>
          <w:p w14:paraId="3D777046" w14:textId="0AD7ADE1" w:rsidR="009C5CB9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1 201 35 610</w:t>
            </w:r>
          </w:p>
        </w:tc>
      </w:tr>
    </w:tbl>
    <w:p w14:paraId="11454277" w14:textId="77777777" w:rsidR="00510530" w:rsidRPr="00BB7C16" w:rsidRDefault="00510530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78B1867" w14:textId="2D7F7F33" w:rsidR="00BA287A" w:rsidRPr="00BB7C16" w:rsidRDefault="00BE42FE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Возмещение ущерба виновными лицами отражается следующими записями:</w:t>
      </w:r>
    </w:p>
    <w:p w14:paraId="1DEA2210" w14:textId="77777777" w:rsidR="00BE42FE" w:rsidRPr="00BB7C16" w:rsidRDefault="00BE42FE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8"/>
        <w:gridCol w:w="2189"/>
        <w:gridCol w:w="2438"/>
      </w:tblGrid>
      <w:tr w:rsidR="00BE42FE" w:rsidRPr="00BB7C16" w14:paraId="6E602047" w14:textId="77777777" w:rsidTr="00BE42FE">
        <w:tc>
          <w:tcPr>
            <w:tcW w:w="5098" w:type="dxa"/>
          </w:tcPr>
          <w:p w14:paraId="3821CF37" w14:textId="3A298D10" w:rsidR="00BE42FE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операции</w:t>
            </w:r>
          </w:p>
        </w:tc>
        <w:tc>
          <w:tcPr>
            <w:tcW w:w="2410" w:type="dxa"/>
          </w:tcPr>
          <w:p w14:paraId="04173B63" w14:textId="67158311" w:rsidR="00BE42FE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Дебет</w:t>
            </w:r>
          </w:p>
        </w:tc>
        <w:tc>
          <w:tcPr>
            <w:tcW w:w="2687" w:type="dxa"/>
          </w:tcPr>
          <w:p w14:paraId="3F51FE5D" w14:textId="77777777" w:rsidR="00BE42FE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Кредит</w:t>
            </w:r>
          </w:p>
          <w:p w14:paraId="0A4E069B" w14:textId="77777777" w:rsidR="00BE42FE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E42FE" w:rsidRPr="00BB7C16" w14:paraId="07DB0AAA" w14:textId="77777777" w:rsidTr="00BE42FE">
        <w:tc>
          <w:tcPr>
            <w:tcW w:w="5098" w:type="dxa"/>
          </w:tcPr>
          <w:p w14:paraId="78C337EE" w14:textId="04886AD7" w:rsidR="00BE42FE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Возмещен ущерб виновным лицам в денежной форме:</w:t>
            </w:r>
          </w:p>
        </w:tc>
        <w:tc>
          <w:tcPr>
            <w:tcW w:w="2410" w:type="dxa"/>
          </w:tcPr>
          <w:p w14:paraId="74459447" w14:textId="77777777" w:rsidR="00BE42FE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7" w:type="dxa"/>
          </w:tcPr>
          <w:p w14:paraId="2C565A82" w14:textId="77777777" w:rsidR="00BE42FE" w:rsidRPr="00BB7C16" w:rsidRDefault="00BE42FE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E42FE" w:rsidRPr="00BB7C16" w14:paraId="6AC82C3B" w14:textId="77777777" w:rsidTr="00BE42FE">
        <w:tc>
          <w:tcPr>
            <w:tcW w:w="5098" w:type="dxa"/>
          </w:tcPr>
          <w:p w14:paraId="7934E2A3" w14:textId="6819FB87" w:rsidR="00BE42FE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в кассу учреждения</w:t>
            </w:r>
          </w:p>
        </w:tc>
        <w:tc>
          <w:tcPr>
            <w:tcW w:w="2410" w:type="dxa"/>
          </w:tcPr>
          <w:p w14:paraId="7CE780F8" w14:textId="04BFCA15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1 201 34 510</w:t>
            </w:r>
          </w:p>
        </w:tc>
        <w:tc>
          <w:tcPr>
            <w:tcW w:w="2687" w:type="dxa"/>
          </w:tcPr>
          <w:p w14:paraId="584BB0BD" w14:textId="0D1B902E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ХХ 66Х</w:t>
            </w:r>
          </w:p>
        </w:tc>
      </w:tr>
      <w:tr w:rsidR="00BE42FE" w:rsidRPr="00BB7C16" w14:paraId="111BBEB1" w14:textId="77777777" w:rsidTr="00BE42FE">
        <w:tc>
          <w:tcPr>
            <w:tcW w:w="5098" w:type="dxa"/>
          </w:tcPr>
          <w:p w14:paraId="1C55D104" w14:textId="47D35D35" w:rsidR="00BE42FE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на счет учреждения, открытый в кредитной организации</w:t>
            </w:r>
          </w:p>
        </w:tc>
        <w:tc>
          <w:tcPr>
            <w:tcW w:w="2410" w:type="dxa"/>
          </w:tcPr>
          <w:p w14:paraId="23404A6A" w14:textId="111A4200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1 201 21 510</w:t>
            </w:r>
          </w:p>
        </w:tc>
        <w:tc>
          <w:tcPr>
            <w:tcW w:w="2687" w:type="dxa"/>
          </w:tcPr>
          <w:p w14:paraId="747394AE" w14:textId="5FB7618B" w:rsidR="00BE42FE" w:rsidRPr="00BB7C16" w:rsidRDefault="000A47BB" w:rsidP="000A47B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ХХ 66Х</w:t>
            </w:r>
          </w:p>
        </w:tc>
      </w:tr>
      <w:tr w:rsidR="00BE42FE" w:rsidRPr="00BB7C16" w14:paraId="55F182BF" w14:textId="77777777" w:rsidTr="00BE42FE">
        <w:tc>
          <w:tcPr>
            <w:tcW w:w="5098" w:type="dxa"/>
          </w:tcPr>
          <w:p w14:paraId="706F39EE" w14:textId="21BB02EE" w:rsidR="00BE42FE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в доход бюджета (учреждение наделено полномочиями по администрированию кассовых поступлений в бюджет)</w:t>
            </w:r>
          </w:p>
        </w:tc>
        <w:tc>
          <w:tcPr>
            <w:tcW w:w="2410" w:type="dxa"/>
          </w:tcPr>
          <w:p w14:paraId="760E510D" w14:textId="301ADF15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1 210 02 ХХХ</w:t>
            </w:r>
          </w:p>
        </w:tc>
        <w:tc>
          <w:tcPr>
            <w:tcW w:w="2687" w:type="dxa"/>
          </w:tcPr>
          <w:p w14:paraId="1E4847A7" w14:textId="166DE92A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ХХ 66Х</w:t>
            </w:r>
          </w:p>
        </w:tc>
      </w:tr>
      <w:tr w:rsidR="00BE42FE" w:rsidRPr="00BB7C16" w14:paraId="5218F919" w14:textId="77777777" w:rsidTr="00BE42FE">
        <w:tc>
          <w:tcPr>
            <w:tcW w:w="5098" w:type="dxa"/>
          </w:tcPr>
          <w:p w14:paraId="2D31B241" w14:textId="7D688D38" w:rsidR="00BE42FE" w:rsidRPr="00BB7C16" w:rsidRDefault="00BE42FE" w:rsidP="000A47BB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- в доход бюджета (учреждение является получателем бюджетных средств, за ним не закреплены полномочия по администрированию кассовых поступлений в бюджет)</w:t>
            </w:r>
          </w:p>
        </w:tc>
        <w:tc>
          <w:tcPr>
            <w:tcW w:w="2410" w:type="dxa"/>
          </w:tcPr>
          <w:p w14:paraId="2C8276CA" w14:textId="5AA54C17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1 303 05 831</w:t>
            </w:r>
          </w:p>
          <w:p w14:paraId="66902B6C" w14:textId="1AE48135" w:rsidR="000A47BB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1 304 04 ХХХ</w:t>
            </w:r>
          </w:p>
        </w:tc>
        <w:tc>
          <w:tcPr>
            <w:tcW w:w="2687" w:type="dxa"/>
          </w:tcPr>
          <w:p w14:paraId="5F4D616B" w14:textId="77777777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ХХ 660</w:t>
            </w:r>
          </w:p>
          <w:p w14:paraId="43DEB6D6" w14:textId="6EAB69D2" w:rsidR="000A47BB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1 303 05 731</w:t>
            </w:r>
          </w:p>
        </w:tc>
      </w:tr>
      <w:tr w:rsidR="00BE42FE" w:rsidRPr="00BB7C16" w14:paraId="7C86FF29" w14:textId="77777777" w:rsidTr="00BE42FE">
        <w:tc>
          <w:tcPr>
            <w:tcW w:w="5098" w:type="dxa"/>
          </w:tcPr>
          <w:p w14:paraId="23190741" w14:textId="2413F4AF" w:rsidR="00BE42FE" w:rsidRPr="00BB7C16" w:rsidRDefault="00BE42FE" w:rsidP="00416E2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Возмещен ущерб виновными лицами в натуральной форме</w:t>
            </w:r>
          </w:p>
        </w:tc>
        <w:tc>
          <w:tcPr>
            <w:tcW w:w="2410" w:type="dxa"/>
          </w:tcPr>
          <w:p w14:paraId="123813EB" w14:textId="70477514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1 401 10 172</w:t>
            </w:r>
          </w:p>
        </w:tc>
        <w:tc>
          <w:tcPr>
            <w:tcW w:w="2687" w:type="dxa"/>
          </w:tcPr>
          <w:p w14:paraId="0C60E6E8" w14:textId="11CB6A97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ХХ 66Х</w:t>
            </w:r>
          </w:p>
        </w:tc>
      </w:tr>
      <w:tr w:rsidR="00BE42FE" w:rsidRPr="00BB7C16" w14:paraId="7C63DB89" w14:textId="77777777" w:rsidTr="00BE42FE">
        <w:tc>
          <w:tcPr>
            <w:tcW w:w="5098" w:type="dxa"/>
          </w:tcPr>
          <w:p w14:paraId="61F7C087" w14:textId="367D2641" w:rsidR="00BE42FE" w:rsidRPr="00BB7C16" w:rsidRDefault="00BE42FE" w:rsidP="00BE42FE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Возмещен ущерб виновными лицами из заработной платы (иных выплат) на сумму удержаний, произведенных в порядке, предусмотренном законодательством РФ</w:t>
            </w:r>
          </w:p>
        </w:tc>
        <w:tc>
          <w:tcPr>
            <w:tcW w:w="2410" w:type="dxa"/>
          </w:tcPr>
          <w:p w14:paraId="78A1E5F6" w14:textId="3648806C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1 304 03 837</w:t>
            </w:r>
          </w:p>
        </w:tc>
        <w:tc>
          <w:tcPr>
            <w:tcW w:w="2687" w:type="dxa"/>
          </w:tcPr>
          <w:p w14:paraId="76001649" w14:textId="08F0EB95" w:rsidR="00BE42FE" w:rsidRPr="00BB7C16" w:rsidRDefault="000A47BB" w:rsidP="00BE42FE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1 209 ХХ 66Х</w:t>
            </w:r>
          </w:p>
        </w:tc>
      </w:tr>
    </w:tbl>
    <w:p w14:paraId="0F363442" w14:textId="77777777" w:rsidR="00BE42FE" w:rsidRPr="00BB7C16" w:rsidRDefault="00BE42FE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E33FD97" w14:textId="638CA413" w:rsidR="00BA287A" w:rsidRDefault="000A47BB" w:rsidP="000A47BB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5.3. Перевод на забалансовый учет объектов, не соответствующих критериям признания их активами</w:t>
      </w:r>
    </w:p>
    <w:p w14:paraId="23E59A5C" w14:textId="77777777" w:rsidR="00BB7C16" w:rsidRPr="00BB7C16" w:rsidRDefault="00BB7C16" w:rsidP="000A47BB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B9438FB" w14:textId="257F4C96" w:rsidR="00BA287A" w:rsidRPr="00BB7C16" w:rsidRDefault="000A47B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5.3.1. К объектам основных средств, не соответствующих критериям признания их активами, относятся:</w:t>
      </w:r>
    </w:p>
    <w:p w14:paraId="38C87D21" w14:textId="51973A07" w:rsidR="000A47BB" w:rsidRPr="00BB7C16" w:rsidRDefault="000A47B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Объекты, которые не приносят учреждению экономических выгод, не имеют полезного потенциала и в отношении которых в дальнейшем не предусматривается получение экономических выгод (п.8 СГС «Основные средства»);</w:t>
      </w:r>
    </w:p>
    <w:p w14:paraId="470743A3" w14:textId="19566910" w:rsidR="002C1AFB" w:rsidRPr="00BB7C16" w:rsidRDefault="002C1AF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объекты основных средств, в отношении которых принято решение о списании (прекращении эксплуатации), в том числе в связи с физическим или моральным износом и невозможностью (нецелесообразностью) дальнейшего использования.</w:t>
      </w:r>
    </w:p>
    <w:p w14:paraId="005AFF0E" w14:textId="0985A127" w:rsidR="00BA287A" w:rsidRPr="00BB7C16" w:rsidRDefault="002C1AF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5.3.2. При выявлении в ходе инвентаризации таких объектов инвентаризационная комиссия принимает решение об их списании с балансового учета и отражении на забалансовом счете 02 «Материальные ценности на хранении» (до момента демонтажа (утилизации, уничтожения).</w:t>
      </w:r>
    </w:p>
    <w:p w14:paraId="3DF777F4" w14:textId="00E4BA5B" w:rsidR="00BA287A" w:rsidRPr="00BB7C16" w:rsidRDefault="002C1AF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5.3.3. Учет объектов, не соответствующих критериям признания их активами, на забалансовом счете 02 «Материальные ценности на хранении» осуществляется в условной оценке «один объект – один рубль» (п.335 инструкции </w:t>
      </w:r>
      <w:r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157н).</w:t>
      </w:r>
    </w:p>
    <w:p w14:paraId="59C1AA80" w14:textId="77777777" w:rsidR="00BA287A" w:rsidRPr="00BB7C16" w:rsidRDefault="00BA287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5B6D713" w14:textId="118EC103" w:rsidR="00BA287A" w:rsidRPr="00BB7C16" w:rsidRDefault="00091E4F" w:rsidP="00091E4F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5.4. Списание сомнительной дебиторской задолженности</w:t>
      </w:r>
    </w:p>
    <w:p w14:paraId="1A66F799" w14:textId="77777777" w:rsidR="00BA287A" w:rsidRPr="00BB7C16" w:rsidRDefault="00BA287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B3569C5" w14:textId="6E018AE5" w:rsidR="00BA287A" w:rsidRPr="00BB7C16" w:rsidRDefault="00091E4F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5.4.1. Если в результате инвентаризации расчетов с дебиторами выявлена просроченная дебиторская задолженность, оформляется Решение о признании (восстановлении) сомнительной задолженности по доходам (ф.0510445). Инвентаризационной комиссии (либо комиссии по поступлению и выбытию активов) следует определить, какой является данная задолженность:</w:t>
      </w:r>
    </w:p>
    <w:p w14:paraId="4B279C75" w14:textId="35B1385B" w:rsidR="00BA287A" w:rsidRPr="00BB7C16" w:rsidRDefault="00091E4F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-реальной к взысканию;</w:t>
      </w:r>
    </w:p>
    <w:p w14:paraId="4B23C108" w14:textId="29E3FF85" w:rsidR="00091E4F" w:rsidRPr="00BB7C16" w:rsidRDefault="00091E4F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-сомнительной;</w:t>
      </w:r>
    </w:p>
    <w:p w14:paraId="6ACBDCD6" w14:textId="49A74996" w:rsidR="00091E4F" w:rsidRPr="00BB7C16" w:rsidRDefault="00091E4F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-безнадежной к взысканию.</w:t>
      </w:r>
    </w:p>
    <w:p w14:paraId="2ACE5BDF" w14:textId="3D2BBF8F" w:rsidR="00091E4F" w:rsidRPr="00BB7C16" w:rsidRDefault="00091E4F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Просроченной считается неисполненная задолженность при наступлении даты ее исполнения.</w:t>
      </w:r>
    </w:p>
    <w:p w14:paraId="49AA11F0" w14:textId="50F17F42" w:rsidR="00BA287A" w:rsidRPr="00BB7C16" w:rsidRDefault="00091E4F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5.4.2. В случае если просроченная дебиторская задолженность признается реальной к взысканию, проводится претензионная работа с контрагентами в досудебном порядке; в судебные органы предъявляется исковое заявление с требованием о взыскании с контрагента причитающейся суммы.</w:t>
      </w:r>
      <w:r w:rsidR="008D0C32" w:rsidRPr="00BB7C16">
        <w:rPr>
          <w:rFonts w:ascii="Times New Roman" w:eastAsia="Times New Roman" w:hAnsi="Times New Roman" w:cs="Times New Roman"/>
          <w:sz w:val="27"/>
          <w:szCs w:val="27"/>
        </w:rPr>
        <w:t xml:space="preserve"> При признании такой задолженности она не списывается с балансового учета, а подлежит отражению на счете 0 209 00 000 «Расчеты по ущербу и иным доходам».</w:t>
      </w:r>
    </w:p>
    <w:p w14:paraId="3FD10675" w14:textId="2F8415C6" w:rsidR="008D0C32" w:rsidRPr="00BB7C16" w:rsidRDefault="008D0C3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5.4.3. Если просроченная дебиторская задолженность признается сомнительной (например, после проведения вышеуказанных мероприятий не установлено местонахождение должника, следственные мероприятия приостановлены), данная задолженность списывается с балансового учета и принимается на забалансовый счет 04 «Сомнительная задолженность». Учет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задолженности на названном счете осуществляется в течение срока возможного возобновления процедуры взыскания задолженности согласно законодательству РФ, в том числе в случае изменения имущественного положения должников, либо до поступления в обозначенный срок в погашение сомнительной задолженности денежных средств, до исполнения (прекращения) задолженности иным не противоречащим законодательству РФ способом.</w:t>
      </w:r>
      <w:r w:rsidR="003F594B" w:rsidRPr="00BB7C16">
        <w:rPr>
          <w:rFonts w:ascii="Times New Roman" w:eastAsia="Times New Roman" w:hAnsi="Times New Roman" w:cs="Times New Roman"/>
          <w:sz w:val="27"/>
          <w:szCs w:val="27"/>
        </w:rPr>
        <w:t xml:space="preserve"> 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такая задолженность списывается с забалансового счета 04 «Сомнительная задолженность» с одновременным отражением на соответствующих балансовых счетах учета расчетов по поступлениям.</w:t>
      </w:r>
    </w:p>
    <w:p w14:paraId="110E2018" w14:textId="601A35B0" w:rsidR="003F594B" w:rsidRPr="00BB7C16" w:rsidRDefault="003F594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Сомнительная задолженность списывается с забалансового учета на основании решения инвентаризационной комиссии (комиссии учреждения по поступлению и выбытию активов) о признании задолженности безнадежной к взысканию при наличии документов, подтверждающих неопределенность относительно получения экономических выгод или полезного потенциала,  в случаях, предусмотренных законодательством РФ, в том числе по завершении срока возможного возобновления процедуры взыскания задолженности согласно законодательству РФ (п.339 Инструкции </w:t>
      </w:r>
      <w:r w:rsidRPr="00BB7C1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157н).</w:t>
      </w:r>
    </w:p>
    <w:p w14:paraId="52869830" w14:textId="77777777" w:rsidR="003F594B" w:rsidRPr="00BB7C16" w:rsidRDefault="003F594B" w:rsidP="003F594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5.4.4. Гражданский кодекс устанавливает, в частности, следующие основания признания дебиторской задолженности безнадежной:</w:t>
      </w:r>
    </w:p>
    <w:p w14:paraId="108956E9" w14:textId="77777777" w:rsidR="003F594B" w:rsidRPr="00BB7C16" w:rsidRDefault="003F594B" w:rsidP="003F594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1. Истечение срока исковой давности (ст. 196 ГК РФ).</w:t>
      </w:r>
    </w:p>
    <w:p w14:paraId="7FD7EA94" w14:textId="77777777" w:rsidR="003F594B" w:rsidRPr="00BB7C16" w:rsidRDefault="003F594B" w:rsidP="003F594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2. Невозможность исполнения обязательства (ст. 416 ГК РФ).</w:t>
      </w:r>
    </w:p>
    <w:p w14:paraId="194F29FA" w14:textId="77777777" w:rsidR="003F594B" w:rsidRPr="00BB7C16" w:rsidRDefault="003F594B" w:rsidP="003F594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3. Прекращение обязательства на основании акта государственного органа (ст. 417 ГК РФ).</w:t>
      </w:r>
    </w:p>
    <w:p w14:paraId="0D0A1931" w14:textId="77777777" w:rsidR="003F594B" w:rsidRPr="00BB7C16" w:rsidRDefault="003F594B" w:rsidP="003F594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4. Смерть гражданина (ст. 418 ГК РФ).</w:t>
      </w:r>
    </w:p>
    <w:p w14:paraId="280742C1" w14:textId="57751736" w:rsidR="003F594B" w:rsidRPr="00BB7C16" w:rsidRDefault="003F594B" w:rsidP="003F594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 Ликвидация юридического лица (ст. 419 ГК РФ).</w:t>
      </w:r>
    </w:p>
    <w:p w14:paraId="1C7F116F" w14:textId="22AE1243" w:rsidR="00BA287A" w:rsidRPr="00BB7C16" w:rsidRDefault="003F594B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5.4.5. В случае если по результатам инвентаризации сомнительная дебиторская задолженность, числящаяся на балансовых счетах, сразу признана безнадежной к взысканию, она подлежит списанию без принятия ее на забалансовый счет 04</w:t>
      </w:r>
      <w:r w:rsidR="00017E71" w:rsidRPr="00BB7C16">
        <w:rPr>
          <w:rFonts w:ascii="Times New Roman" w:eastAsia="Times New Roman" w:hAnsi="Times New Roman" w:cs="Times New Roman"/>
          <w:sz w:val="27"/>
          <w:szCs w:val="27"/>
        </w:rPr>
        <w:t xml:space="preserve"> «Сомнительная задолженность».</w:t>
      </w:r>
    </w:p>
    <w:p w14:paraId="0AFF571B" w14:textId="3C120C18" w:rsidR="00017E71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5.4.6. Основанием для списания дебиторской задолженности с балансового (забалансового) учета является решение инвентаризационной комиссии (комиссии учреждения по поступлению и выбытию активов) о ее списании с учетом сведений о наличии признаков сомнительной задолженности либо безнадежности ее взыскания, выявленных в ходе инвентаризации. Как правило, данное решение отражается в инвентаризационных описях, актах о результатах инвентаризации (ф.0510463) с приложением ведомости расхождений по результатам инвентаризации (ф. 0504092). В учетной политике можно предусмотреть порядок отражения результатов инвентаризации на основании приказа (распоряжения) руководителя учреждения с приложением подтверждающих документов.</w:t>
      </w:r>
    </w:p>
    <w:p w14:paraId="51CCA2B8" w14:textId="76EEA870" w:rsidR="00BA287A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5.4.7. Комиссия, принимая решение о списании с балансового (забалансового) учета задолженности неплатежеспособных дебиторов, вправе руководствоваться положениями законодательства по составу документов, необходимых для принятия решения о признании безнадежной к взысканию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задолженности по платежам в бюджет и о ее списании (восстановлении), установленных БК РФ, и общими требованиями к порядку принятия решений о признании безнадежной к взысканию задолженности по платежам в бюджеты бюджетной системы РФ, утвержденными Постановлением Правительства РФ от 06.05.2016 N 393.</w:t>
      </w:r>
    </w:p>
    <w:p w14:paraId="328B4D0E" w14:textId="77777777" w:rsidR="00BA287A" w:rsidRPr="00BB7C16" w:rsidRDefault="00BA287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7794301" w14:textId="08842897" w:rsidR="00C41CC7" w:rsidRPr="00BB7C16" w:rsidRDefault="00017E71" w:rsidP="00017E71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5.5. Просроченная, но реальная к взысканию дебиторская задолженность</w:t>
      </w:r>
    </w:p>
    <w:p w14:paraId="35872D54" w14:textId="77777777" w:rsidR="00933E96" w:rsidRPr="00BB7C16" w:rsidRDefault="00933E96" w:rsidP="00017E71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D46A566" w14:textId="4EDAB8BD" w:rsidR="00C41CC7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5.5.1. Такая задолженность отражается в бюджетном учете следующими записями:</w:t>
      </w:r>
    </w:p>
    <w:p w14:paraId="5115DD61" w14:textId="77777777" w:rsidR="00017E71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4"/>
        <w:gridCol w:w="2560"/>
        <w:gridCol w:w="2211"/>
      </w:tblGrid>
      <w:tr w:rsidR="00017E71" w:rsidRPr="00BB7C16" w14:paraId="3A14C462" w14:textId="77777777" w:rsidTr="00017E71">
        <w:tc>
          <w:tcPr>
            <w:tcW w:w="4957" w:type="dxa"/>
          </w:tcPr>
          <w:p w14:paraId="5F959EFC" w14:textId="1A32545B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операции</w:t>
            </w:r>
          </w:p>
        </w:tc>
        <w:tc>
          <w:tcPr>
            <w:tcW w:w="2835" w:type="dxa"/>
          </w:tcPr>
          <w:p w14:paraId="0A011AD8" w14:textId="17DAE2C7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Дебет</w:t>
            </w:r>
          </w:p>
        </w:tc>
        <w:tc>
          <w:tcPr>
            <w:tcW w:w="2403" w:type="dxa"/>
          </w:tcPr>
          <w:p w14:paraId="676F7628" w14:textId="433ABD37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Кредит</w:t>
            </w:r>
          </w:p>
        </w:tc>
      </w:tr>
      <w:tr w:rsidR="00017E71" w:rsidRPr="00BB7C16" w14:paraId="1B7ABD43" w14:textId="77777777" w:rsidTr="00CD617E">
        <w:tc>
          <w:tcPr>
            <w:tcW w:w="4957" w:type="dxa"/>
            <w:vAlign w:val="center"/>
          </w:tcPr>
          <w:p w14:paraId="49BEB400" w14:textId="6814888A" w:rsidR="00017E71" w:rsidRPr="00BB7C16" w:rsidRDefault="00017E71" w:rsidP="00017E71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Начислена сумма задолженности работника учреждения по излишне выплаченной ему сумме оплаты труда (не удержанной из заработной платы) в случае оспаривания работником оснований и размеров удержаний </w:t>
            </w:r>
            <w:hyperlink r:id="rId8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14:paraId="340C3A05" w14:textId="76C713C9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1 209 34 567</w:t>
            </w:r>
          </w:p>
        </w:tc>
        <w:tc>
          <w:tcPr>
            <w:tcW w:w="2403" w:type="dxa"/>
            <w:vAlign w:val="center"/>
          </w:tcPr>
          <w:p w14:paraId="4E4EF750" w14:textId="77777777" w:rsidR="00017E71" w:rsidRPr="00BB7C16" w:rsidRDefault="00017E71" w:rsidP="00017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1 401 10 134</w:t>
            </w:r>
          </w:p>
          <w:p w14:paraId="541A995F" w14:textId="4672841D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1 401 40 134</w:t>
            </w:r>
          </w:p>
        </w:tc>
      </w:tr>
      <w:tr w:rsidR="00017E71" w:rsidRPr="00BB7C16" w14:paraId="22D47A5E" w14:textId="77777777" w:rsidTr="00CD617E">
        <w:tc>
          <w:tcPr>
            <w:tcW w:w="4957" w:type="dxa"/>
            <w:vAlign w:val="center"/>
          </w:tcPr>
          <w:p w14:paraId="4EBB6E75" w14:textId="32433463" w:rsidR="00017E71" w:rsidRPr="00BB7C16" w:rsidRDefault="00017E71" w:rsidP="00017E71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Начислена сумма задолженности бывшего работника перед учреждением за неотработанные дни отпуска при его увольнении до окончания того рабочего года, в счет которого он уже получил ежегодный оплачиваемый отпуск </w:t>
            </w:r>
            <w:hyperlink r:id="rId9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14:paraId="07896469" w14:textId="573D8A5D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1 209 34 567</w:t>
            </w:r>
          </w:p>
        </w:tc>
        <w:tc>
          <w:tcPr>
            <w:tcW w:w="2403" w:type="dxa"/>
            <w:vAlign w:val="center"/>
          </w:tcPr>
          <w:p w14:paraId="6EF1E7CD" w14:textId="77777777" w:rsidR="00017E71" w:rsidRPr="00BB7C16" w:rsidRDefault="00017E71" w:rsidP="00017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1 401 10 134</w:t>
            </w:r>
          </w:p>
          <w:p w14:paraId="3CDDC4D2" w14:textId="51569164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1 401 40 134</w:t>
            </w:r>
          </w:p>
        </w:tc>
      </w:tr>
      <w:tr w:rsidR="00017E71" w:rsidRPr="00BB7C16" w14:paraId="6DC901B4" w14:textId="77777777" w:rsidTr="00CD617E">
        <w:tc>
          <w:tcPr>
            <w:tcW w:w="4957" w:type="dxa"/>
            <w:vAlign w:val="center"/>
          </w:tcPr>
          <w:p w14:paraId="4C6725F7" w14:textId="01149527" w:rsidR="00017E71" w:rsidRPr="00BB7C16" w:rsidRDefault="00017E71" w:rsidP="00017E71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Начислена сумма задолженности перед учреждением по предварительной оплате в рамках договоров, государственных (муниципальных) контрактов, не возвращенной контрагентом в случае их расторжения, в том числе по решению суда, при ведении претензионной работы</w:t>
            </w:r>
          </w:p>
        </w:tc>
        <w:tc>
          <w:tcPr>
            <w:tcW w:w="2835" w:type="dxa"/>
            <w:vAlign w:val="center"/>
          </w:tcPr>
          <w:p w14:paraId="2C2848F4" w14:textId="004F8C8E" w:rsidR="00017E71" w:rsidRPr="00BB7C16" w:rsidRDefault="00017E71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1 209 34 56</w:t>
            </w:r>
            <w:r w:rsidR="00105712" w:rsidRPr="00BB7C1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403" w:type="dxa"/>
            <w:vAlign w:val="center"/>
          </w:tcPr>
          <w:p w14:paraId="2083726A" w14:textId="7244296B" w:rsidR="00017E71" w:rsidRPr="00BB7C16" w:rsidRDefault="00017E71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1 206 </w:t>
            </w:r>
            <w:r w:rsidR="00105712" w:rsidRPr="00BB7C16">
              <w:rPr>
                <w:rFonts w:ascii="Times New Roman" w:hAnsi="Times New Roman" w:cs="Times New Roman"/>
                <w:sz w:val="27"/>
                <w:szCs w:val="27"/>
              </w:rPr>
              <w:t>ХХ</w:t>
            </w: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66</w:t>
            </w:r>
            <w:r w:rsidR="00105712" w:rsidRPr="00BB7C1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017E71" w:rsidRPr="00BB7C16" w14:paraId="44A572CF" w14:textId="77777777" w:rsidTr="00CD617E">
        <w:tc>
          <w:tcPr>
            <w:tcW w:w="4957" w:type="dxa"/>
            <w:vAlign w:val="center"/>
          </w:tcPr>
          <w:p w14:paraId="5353553E" w14:textId="1A099F9C" w:rsidR="00017E71" w:rsidRPr="00BB7C16" w:rsidRDefault="00017E71" w:rsidP="00017E71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Начислена сумма задолженности подотчетных лиц, своевременно не возвращенная (не удержанная из заработной платы), по которой осуществляется претензионная работа, в том числе в случае оспаривания должником удержаний, а также по работникам, с которыми прекращены трудовые отношения</w:t>
            </w:r>
          </w:p>
        </w:tc>
        <w:tc>
          <w:tcPr>
            <w:tcW w:w="2835" w:type="dxa"/>
            <w:vAlign w:val="center"/>
          </w:tcPr>
          <w:p w14:paraId="3EFA194B" w14:textId="7E3CD678" w:rsidR="00017E71" w:rsidRPr="00BB7C16" w:rsidRDefault="00017E71" w:rsidP="00017E7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1 209 34 567</w:t>
            </w:r>
          </w:p>
        </w:tc>
        <w:tc>
          <w:tcPr>
            <w:tcW w:w="2403" w:type="dxa"/>
            <w:vAlign w:val="center"/>
          </w:tcPr>
          <w:p w14:paraId="1BA9300F" w14:textId="0C35884F" w:rsidR="00017E71" w:rsidRPr="00BB7C16" w:rsidRDefault="00017E71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1 208 </w:t>
            </w:r>
            <w:r w:rsidR="00105712" w:rsidRPr="00BB7C16">
              <w:rPr>
                <w:rFonts w:ascii="Times New Roman" w:hAnsi="Times New Roman" w:cs="Times New Roman"/>
                <w:sz w:val="27"/>
                <w:szCs w:val="27"/>
              </w:rPr>
              <w:t>ХХ</w:t>
            </w: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667</w:t>
            </w:r>
          </w:p>
        </w:tc>
      </w:tr>
    </w:tbl>
    <w:p w14:paraId="37EE1715" w14:textId="77777777" w:rsidR="00017E71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3F85419" w14:textId="7A43F959" w:rsidR="00017E71" w:rsidRPr="00BB7C16" w:rsidRDefault="0010571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>&lt;*&gt; Одновременно делаются исправительные бухгалтерские записи по соответствующим счетам расчетов 0 302 00 000 "Расчеты по обязательствам", 0 303 00 000 "Расчеты по платежам в бюджеты" (сторнирование сумм переплат).</w:t>
      </w:r>
    </w:p>
    <w:p w14:paraId="28BF2A43" w14:textId="77777777" w:rsidR="00017E71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8C50463" w14:textId="4F45D423" w:rsidR="00017E71" w:rsidRPr="00BB7C16" w:rsidRDefault="00105712" w:rsidP="00105712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5.6. Дебиторская задолженность, признанная сомнительной или безнадежной</w:t>
      </w:r>
    </w:p>
    <w:p w14:paraId="49461EB5" w14:textId="77777777" w:rsidR="00017E71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214F04E" w14:textId="509F9F05" w:rsidR="00017E71" w:rsidRPr="00BB7C16" w:rsidRDefault="0010571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5.6.1. Эта задолженность списывается с балансового (забалансового) учета следующими бухгалтерскими записями:</w:t>
      </w:r>
    </w:p>
    <w:p w14:paraId="186C9869" w14:textId="77777777" w:rsidR="00105712" w:rsidRPr="00BB7C16" w:rsidRDefault="0010571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5"/>
        <w:gridCol w:w="2503"/>
        <w:gridCol w:w="2277"/>
      </w:tblGrid>
      <w:tr w:rsidR="00105712" w:rsidRPr="00BB7C16" w14:paraId="2646141B" w14:textId="77777777" w:rsidTr="00105712">
        <w:tc>
          <w:tcPr>
            <w:tcW w:w="5098" w:type="dxa"/>
          </w:tcPr>
          <w:p w14:paraId="52F1D5DF" w14:textId="191FB350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операции</w:t>
            </w:r>
          </w:p>
        </w:tc>
        <w:tc>
          <w:tcPr>
            <w:tcW w:w="2694" w:type="dxa"/>
          </w:tcPr>
          <w:p w14:paraId="22A6AD58" w14:textId="702EBC42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Дебет</w:t>
            </w:r>
          </w:p>
        </w:tc>
        <w:tc>
          <w:tcPr>
            <w:tcW w:w="2403" w:type="dxa"/>
          </w:tcPr>
          <w:p w14:paraId="6F54E0EF" w14:textId="4BF912A8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Кредит</w:t>
            </w:r>
          </w:p>
        </w:tc>
      </w:tr>
      <w:tr w:rsidR="00105712" w:rsidRPr="00BB7C16" w14:paraId="6E83BA2E" w14:textId="77777777" w:rsidTr="00CD617E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D35" w14:textId="1345524E" w:rsidR="00105712" w:rsidRPr="00BB7C16" w:rsidRDefault="00105712" w:rsidP="00BB7C16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Списана дебиторская задолженность по ущербу в связи с </w:t>
            </w: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BB7C1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становлением</w:t>
            </w:r>
            <w:proofErr w:type="spellEnd"/>
            <w:r w:rsidR="006F2124"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виновных лиц на основании решения суда</w:t>
            </w:r>
          </w:p>
        </w:tc>
        <w:tc>
          <w:tcPr>
            <w:tcW w:w="2694" w:type="dxa"/>
            <w:vAlign w:val="center"/>
          </w:tcPr>
          <w:p w14:paraId="26336C72" w14:textId="340B6D2B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1 401 40 172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45D" w14:textId="7FF5AA2B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1 209 ХХ 66Х </w:t>
            </w:r>
          </w:p>
        </w:tc>
      </w:tr>
      <w:tr w:rsidR="00105712" w:rsidRPr="00BB7C16" w14:paraId="1B401AAE" w14:textId="77777777" w:rsidTr="00CD617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1F8" w14:textId="77777777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14:paraId="3043094B" w14:textId="3567E74F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04 </w:t>
            </w:r>
            <w:hyperlink r:id="rId10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 xml:space="preserve">&lt;*&gt; 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FB1" w14:textId="7777777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05712" w:rsidRPr="00BB7C16" w14:paraId="16084FD5" w14:textId="77777777" w:rsidTr="00CD617E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397" w14:textId="5E40A266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Списана дебиторская задолженность в связи с приостановлением согласно законодательству РФ предварительного следствия, уголовного дела или принудительного взыскания, а также в связи с признанием виновного лица неплатежеспособным</w:t>
            </w:r>
          </w:p>
        </w:tc>
        <w:tc>
          <w:tcPr>
            <w:tcW w:w="2694" w:type="dxa"/>
            <w:vAlign w:val="center"/>
          </w:tcPr>
          <w:p w14:paraId="5C2F7B2E" w14:textId="6E218F9F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1 401 10 173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DD0" w14:textId="1C3D504A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1 209 ХХ 66Х </w:t>
            </w:r>
          </w:p>
        </w:tc>
      </w:tr>
      <w:tr w:rsidR="00105712" w:rsidRPr="00BB7C16" w14:paraId="19AAA33D" w14:textId="77777777" w:rsidTr="00CD617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BDB" w14:textId="77777777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14:paraId="7D95835A" w14:textId="188FC35F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04 </w:t>
            </w:r>
            <w:hyperlink r:id="rId11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 xml:space="preserve">&lt;*&gt; 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8E1" w14:textId="7777777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05712" w:rsidRPr="00BB7C16" w14:paraId="708C2DF6" w14:textId="77777777" w:rsidTr="00CD617E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2C9B" w14:textId="70A31E02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Списана сомнительная (безнадежная) дебиторская задолженность по доходам</w:t>
            </w:r>
          </w:p>
        </w:tc>
        <w:tc>
          <w:tcPr>
            <w:tcW w:w="2694" w:type="dxa"/>
            <w:vAlign w:val="center"/>
          </w:tcPr>
          <w:p w14:paraId="72CD2127" w14:textId="5E46C9AF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1 401 10 173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61F" w14:textId="6A71234A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1 205 ХХ 66Х </w:t>
            </w:r>
          </w:p>
        </w:tc>
      </w:tr>
      <w:tr w:rsidR="00105712" w:rsidRPr="00BB7C16" w14:paraId="54BDB663" w14:textId="77777777" w:rsidTr="00CD617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A3E" w14:textId="77777777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14:paraId="51E32A60" w14:textId="5CB424ED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04 </w:t>
            </w:r>
            <w:hyperlink r:id="rId12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 xml:space="preserve">&lt;*&gt; 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427" w14:textId="7777777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05712" w:rsidRPr="00BB7C16" w14:paraId="3487CEC4" w14:textId="77777777" w:rsidTr="00CD617E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D2FA" w14:textId="3CC335B4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Списана сомнительная (безнадежная) дебиторская задолженность по предоставленным авансам</w:t>
            </w:r>
          </w:p>
        </w:tc>
        <w:tc>
          <w:tcPr>
            <w:tcW w:w="2694" w:type="dxa"/>
            <w:vAlign w:val="center"/>
          </w:tcPr>
          <w:p w14:paraId="734C8095" w14:textId="05F97696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1 401 20 273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412" w14:textId="1B807423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1 206 ХХ 66Х </w:t>
            </w:r>
          </w:p>
        </w:tc>
      </w:tr>
      <w:tr w:rsidR="00105712" w:rsidRPr="00BB7C16" w14:paraId="6ED0EBBC" w14:textId="77777777" w:rsidTr="00CD617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214" w14:textId="77777777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14:paraId="6FA0A10A" w14:textId="4E470DD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04 </w:t>
            </w:r>
            <w:hyperlink r:id="rId13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 xml:space="preserve">&lt;*&gt; 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C6E" w14:textId="7777777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05712" w:rsidRPr="00BB7C16" w14:paraId="1CF15D9F" w14:textId="77777777" w:rsidTr="00CD617E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8D8" w14:textId="27F00159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Списана сомнительная (безнадежная) дебиторская задолженность подотчетных лиц</w:t>
            </w:r>
          </w:p>
        </w:tc>
        <w:tc>
          <w:tcPr>
            <w:tcW w:w="2694" w:type="dxa"/>
            <w:vAlign w:val="center"/>
          </w:tcPr>
          <w:p w14:paraId="2758CDC3" w14:textId="16EAD789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1 401 20 273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CC5" w14:textId="1D89DA6C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1 208 ХХ 66Х </w:t>
            </w:r>
          </w:p>
        </w:tc>
      </w:tr>
      <w:tr w:rsidR="00105712" w:rsidRPr="00BB7C16" w14:paraId="010BEA95" w14:textId="77777777" w:rsidTr="00CD617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E3F" w14:textId="77777777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14:paraId="33A98DA6" w14:textId="4A5B61DC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04 </w:t>
            </w:r>
            <w:hyperlink r:id="rId14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  <w:r w:rsidRPr="00BB7C16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 xml:space="preserve"> 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F67" w14:textId="7777777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05712" w:rsidRPr="00BB7C16" w14:paraId="0AFFF527" w14:textId="77777777" w:rsidTr="00CD61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1764" w14:textId="3D708DB2" w:rsidR="00105712" w:rsidRPr="00BB7C16" w:rsidRDefault="00105712" w:rsidP="00105712">
            <w:pPr>
              <w:pStyle w:val="af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Списана с </w:t>
            </w: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забалансового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учета задолженность при признании ее безнадежной к взысканию</w:t>
            </w:r>
          </w:p>
        </w:tc>
        <w:tc>
          <w:tcPr>
            <w:tcW w:w="2694" w:type="dxa"/>
            <w:vAlign w:val="center"/>
          </w:tcPr>
          <w:p w14:paraId="6015392F" w14:textId="7EDAE463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ADEC" w14:textId="661AA0C7" w:rsidR="00105712" w:rsidRPr="00BB7C16" w:rsidRDefault="00105712" w:rsidP="00105712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04 </w:t>
            </w:r>
          </w:p>
        </w:tc>
      </w:tr>
    </w:tbl>
    <w:p w14:paraId="16A45910" w14:textId="77777777" w:rsidR="00105712" w:rsidRPr="00BB7C16" w:rsidRDefault="00105712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8539F0E" w14:textId="2BB9147D" w:rsidR="00017E71" w:rsidRPr="00BB7C16" w:rsidRDefault="00B4323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&lt;*&gt; При отсутствии оснований для возобновления процедуры взыскания задолженности, предусмотренных законодательством РФ (ликвидация (смерть) дебитора, истечение срока исковой давности и т.п.), списываемая с баланса задолженность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забалансовом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счете 04 «Сомнительная задолженность» не отражается.</w:t>
      </w:r>
    </w:p>
    <w:p w14:paraId="7C534686" w14:textId="77777777" w:rsidR="00BB7C16" w:rsidRDefault="00BB7C16" w:rsidP="0080216C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B0990D6" w14:textId="254B0227" w:rsidR="00017E71" w:rsidRDefault="0080216C" w:rsidP="0080216C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5.7. Списание невостребованной кредиторской задолженности</w:t>
      </w:r>
    </w:p>
    <w:p w14:paraId="21C56E94" w14:textId="77777777" w:rsidR="00BB7C16" w:rsidRPr="00BB7C16" w:rsidRDefault="00BB7C16" w:rsidP="0080216C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7366D65" w14:textId="77777777" w:rsidR="00AF6F2A" w:rsidRPr="00BB7C16" w:rsidRDefault="0080216C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5.7.1. При выявлении просроченной кредиторской задолженности оформляется Решение о списании задолженности, невостребованной 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кредиторами, со счета (ф. 05104370, выясняются причины ее образования и принимаются меры по ее погашению. </w:t>
      </w:r>
    </w:p>
    <w:p w14:paraId="235AF626" w14:textId="77777777" w:rsidR="00AF6F2A" w:rsidRPr="00BB7C16" w:rsidRDefault="0080216C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случае</w:t>
      </w:r>
      <w:r w:rsidR="00AF6F2A" w:rsidRPr="00BB7C1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если кредиторская задолженность не востребована кредиторами (не подтверждена по результатам инвентаризации кредитором), она подлежит списанию с балансовых счетов и принятию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забалансовый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 20 </w:t>
      </w:r>
      <w:r w:rsidR="00AF6F2A" w:rsidRPr="00BB7C16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Задолженность, не востребованная кредиторами</w:t>
      </w:r>
      <w:r w:rsidR="00AF6F2A" w:rsidRPr="00BB7C16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1E709D14" w14:textId="73A1E6CB" w:rsidR="00017E71" w:rsidRPr="00BB7C16" w:rsidRDefault="0080216C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В случае истечения срока исковой давности, ликвидации юридического лица (смерти физического лица) кредиторская задолженность списывается с учета безвозвратно на основании решения инвентаризационной комиссии (комиссии по поступлению и выбытию активов) в порядке, установленном в учетной политике учреждения.</w:t>
      </w:r>
    </w:p>
    <w:p w14:paraId="6146DCDC" w14:textId="562C8847" w:rsidR="00017E71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5.7.2. Суммы задолженности, не востребованной кредиторами, по которым принято решение о списании с баланса, отражаются в бюджетном учете следующим образом:</w:t>
      </w:r>
    </w:p>
    <w:p w14:paraId="03FE9F87" w14:textId="77777777" w:rsidR="00AF6F2A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8"/>
        <w:gridCol w:w="2188"/>
        <w:gridCol w:w="2529"/>
      </w:tblGrid>
      <w:tr w:rsidR="00AF6F2A" w:rsidRPr="00BB7C16" w14:paraId="7ABAE413" w14:textId="77777777" w:rsidTr="00AF6F2A">
        <w:tc>
          <w:tcPr>
            <w:tcW w:w="5240" w:type="dxa"/>
          </w:tcPr>
          <w:p w14:paraId="53F36ECA" w14:textId="5A3AB198" w:rsidR="00AF6F2A" w:rsidRPr="00BB7C16" w:rsidRDefault="00AF6F2A" w:rsidP="00AF6F2A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операции</w:t>
            </w:r>
          </w:p>
        </w:tc>
        <w:tc>
          <w:tcPr>
            <w:tcW w:w="2268" w:type="dxa"/>
          </w:tcPr>
          <w:p w14:paraId="3CEE10CD" w14:textId="18BBECDD" w:rsidR="00AF6F2A" w:rsidRPr="00BB7C16" w:rsidRDefault="00AF6F2A" w:rsidP="00AF6F2A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Дебет</w:t>
            </w:r>
          </w:p>
        </w:tc>
        <w:tc>
          <w:tcPr>
            <w:tcW w:w="2687" w:type="dxa"/>
          </w:tcPr>
          <w:p w14:paraId="14076503" w14:textId="7C7A8930" w:rsidR="00AF6F2A" w:rsidRPr="00BB7C16" w:rsidRDefault="00AF6F2A" w:rsidP="00AF6F2A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eastAsia="Times New Roman" w:hAnsi="Times New Roman" w:cs="Times New Roman"/>
                <w:sz w:val="27"/>
                <w:szCs w:val="27"/>
              </w:rPr>
              <w:t>Кредит</w:t>
            </w:r>
          </w:p>
        </w:tc>
      </w:tr>
      <w:tr w:rsidR="00AF6F2A" w:rsidRPr="00BB7C16" w14:paraId="136F6B77" w14:textId="77777777" w:rsidTr="00CD617E">
        <w:tc>
          <w:tcPr>
            <w:tcW w:w="5240" w:type="dxa"/>
            <w:vMerge w:val="restart"/>
            <w:vAlign w:val="center"/>
          </w:tcPr>
          <w:p w14:paraId="6ECCB1BF" w14:textId="65F21448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Списана кредиторская задолженность с балансового учета в связи с отсутствием требований кредитора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4E5" w14:textId="239675FB" w:rsidR="00AF6F2A" w:rsidRPr="00BB7C16" w:rsidRDefault="00AF6F2A" w:rsidP="00AF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1 205 00 56Х </w:t>
            </w:r>
          </w:p>
          <w:p w14:paraId="7B7558B3" w14:textId="45E405A7" w:rsidR="00AF6F2A" w:rsidRPr="00BB7C16" w:rsidRDefault="00AF6F2A" w:rsidP="00AF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1 208 00 56Х </w:t>
            </w:r>
          </w:p>
          <w:p w14:paraId="5FD8BE1E" w14:textId="07FE6F5F" w:rsidR="00AF6F2A" w:rsidRPr="00BB7C16" w:rsidRDefault="00AF6F2A" w:rsidP="00AF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1 302 00 83Х </w:t>
            </w:r>
          </w:p>
          <w:p w14:paraId="3DCBEE8A" w14:textId="4A4DE094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   1 304 02 83Х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B3D" w14:textId="0AF94A56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1 401 10 173 </w:t>
            </w:r>
          </w:p>
        </w:tc>
      </w:tr>
      <w:tr w:rsidR="00AF6F2A" w:rsidRPr="00BB7C16" w14:paraId="6BEC99E9" w14:textId="77777777" w:rsidTr="00CD617E">
        <w:tc>
          <w:tcPr>
            <w:tcW w:w="5240" w:type="dxa"/>
            <w:vMerge/>
          </w:tcPr>
          <w:p w14:paraId="347A61B7" w14:textId="77777777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66C5" w14:textId="18A57845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20 </w:t>
            </w:r>
            <w:hyperlink r:id="rId15" w:history="1">
              <w:r w:rsidRPr="00BB7C16">
                <w:rPr>
                  <w:rFonts w:ascii="Times New Roman" w:hAnsi="Times New Roman" w:cs="Times New Roman"/>
                  <w:sz w:val="27"/>
                  <w:szCs w:val="27"/>
                </w:rPr>
                <w:t xml:space="preserve">&lt;*&gt; </w:t>
              </w:r>
            </w:hyperlink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3BC" w14:textId="77777777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F6F2A" w:rsidRPr="00BB7C16" w14:paraId="3EDECA2B" w14:textId="77777777" w:rsidTr="00CD617E">
        <w:tc>
          <w:tcPr>
            <w:tcW w:w="5240" w:type="dxa"/>
            <w:vAlign w:val="center"/>
          </w:tcPr>
          <w:p w14:paraId="6ED97EF2" w14:textId="1300FAF5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Списана кредиторская задолженность с </w:t>
            </w: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забалансового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учета в связи с отсутствием требований кредитора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B22" w14:textId="77777777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C82" w14:textId="59E09A4D" w:rsidR="00AF6F2A" w:rsidRPr="00BB7C16" w:rsidRDefault="00AF6F2A" w:rsidP="00AF6F2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>Забалансовый</w:t>
            </w:r>
            <w:proofErr w:type="spellEnd"/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счет </w:t>
            </w:r>
            <w:r w:rsidR="00BF246E"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BB7C16"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</w:p>
        </w:tc>
      </w:tr>
    </w:tbl>
    <w:p w14:paraId="0574F539" w14:textId="77777777" w:rsidR="00AF6F2A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693C088" w14:textId="24CB775D" w:rsidR="00017E71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&lt;*&gt; В случае наличия документов, подтверждающих ликвидацию (смерть) кредитора, а также при отсутствии требований со стороны правопреемников (наследников) по списываемой с баланса задолженности она на </w:t>
      </w:r>
      <w:proofErr w:type="spellStart"/>
      <w:r w:rsidRPr="00BB7C16">
        <w:rPr>
          <w:rFonts w:ascii="Times New Roman" w:eastAsia="Times New Roman" w:hAnsi="Times New Roman" w:cs="Times New Roman"/>
          <w:sz w:val="27"/>
          <w:szCs w:val="27"/>
        </w:rPr>
        <w:t>забалансовом</w:t>
      </w:r>
      <w:proofErr w:type="spellEnd"/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 счете 20 не отражается.</w:t>
      </w:r>
    </w:p>
    <w:p w14:paraId="50C74601" w14:textId="77777777" w:rsidR="00AF6F2A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D4E0EBB" w14:textId="2CAF0107" w:rsidR="00017E71" w:rsidRPr="00BB7C16" w:rsidRDefault="00AF6F2A" w:rsidP="00AF6F2A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t>6. Корректировка сумм резервов предстоящих расходов</w:t>
      </w:r>
    </w:p>
    <w:p w14:paraId="5697D002" w14:textId="77777777" w:rsidR="00017E71" w:rsidRPr="00BB7C16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98108B0" w14:textId="77777777" w:rsidR="00AF6F2A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6.1. В бюджетном учете по результатам инвентаризации резервов предстоящих расходов отражается корректировка величины резервов (отложенных обязательств) до оценочного значения предстоящих расходов, рассчитанного на очередной отчетный период (текущий отчетный период):</w:t>
      </w:r>
    </w:p>
    <w:p w14:paraId="06370BFA" w14:textId="328DF33A" w:rsidR="00AF6F2A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увеличение отражается по дебету соответствующих счетов аналитического учета счетов 0 401 20 200 «Расходы экономического субъекта» и кредиту соответствующих счетов аналитического учета счета 0 401 60 000 «Резервы предстоящих расходов»;</w:t>
      </w:r>
    </w:p>
    <w:p w14:paraId="1913BFC9" w14:textId="08D3269A" w:rsidR="00017E71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уменьшение отражается путем сторнирования неиспользованных сумм резервов (отложенных обязательств).</w:t>
      </w:r>
    </w:p>
    <w:p w14:paraId="2E2FECD2" w14:textId="77777777" w:rsidR="00BB7C16" w:rsidRDefault="00BB7C16" w:rsidP="00AF6F2A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30E3A5A" w14:textId="77777777" w:rsidR="00C1733B" w:rsidRDefault="00C1733B" w:rsidP="00AF6F2A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3E13223" w14:textId="77777777" w:rsidR="00C1733B" w:rsidRDefault="00C1733B" w:rsidP="00AF6F2A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B1BD247" w14:textId="0AB8CA45" w:rsidR="00017E71" w:rsidRDefault="00AF6F2A" w:rsidP="00AF6F2A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7. Отражение результатов инвентаризации в отчетности</w:t>
      </w:r>
    </w:p>
    <w:p w14:paraId="014D3F57" w14:textId="77777777" w:rsidR="00C1733B" w:rsidRPr="00BB7C16" w:rsidRDefault="00C1733B" w:rsidP="00AF6F2A">
      <w:pPr>
        <w:pStyle w:val="af3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9C82C76" w14:textId="28B598D2" w:rsidR="00017E71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7.1. Результаты инвентаризации активов и обязательств, проводимой перед составлением годовой бюджетной отчетности, должны быть отражены в этой отчетности (п. 82 СГС "Концептуальные основы", п. 158 Инструкции N 191н).</w:t>
      </w:r>
    </w:p>
    <w:p w14:paraId="2B62FF68" w14:textId="4C9746DD" w:rsidR="00017E71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7.2. В таблице 6 «Сведения о проведении инвентаризаций» пояснительной записки к балансу учреждения (ф. 0503160) отражаются результаты инвентаризации в части выявленных расхождений. При отсутствии расхождений по результатам инвентаризации, проведенной в целях подтверждения показателей годовой бюджетной отчетности, таблица 6 не заполняется.</w:t>
      </w:r>
    </w:p>
    <w:p w14:paraId="0FECFBD8" w14:textId="620EDC74" w:rsidR="00017E71" w:rsidRPr="00BB7C16" w:rsidRDefault="00AF6F2A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7.3. Факт проведения годовой инвентаризации отражается в текстовой части разд. 5 «Прочие вопросы деятельности учреждения» пояснительной записки к балансу учреждения (ф. 0503160).</w:t>
      </w:r>
    </w:p>
    <w:p w14:paraId="167168E9" w14:textId="22FB4E10" w:rsidR="00AF6F2A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 xml:space="preserve">7.4. По суммам убытка от обесценения актива, признанного или восстановленного в течение отчетного периода, в пояснениях раскрывается следующая информация (п. 32 СГС </w:t>
      </w:r>
      <w:r w:rsidR="009141B1" w:rsidRPr="00BB7C16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Обесценение активов</w:t>
      </w:r>
      <w:r w:rsidR="009141B1" w:rsidRPr="00BB7C16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BB7C16">
        <w:rPr>
          <w:rFonts w:ascii="Times New Roman" w:eastAsia="Times New Roman" w:hAnsi="Times New Roman" w:cs="Times New Roman"/>
          <w:sz w:val="27"/>
          <w:szCs w:val="27"/>
        </w:rPr>
        <w:t>):</w:t>
      </w:r>
    </w:p>
    <w:p w14:paraId="17D27EC6" w14:textId="77777777" w:rsidR="00AF6F2A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события и обстоятельства, которые привели к признанию или восстановлению убытка от обесценения актива;</w:t>
      </w:r>
    </w:p>
    <w:p w14:paraId="01563A64" w14:textId="77777777" w:rsidR="00AF6F2A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сумма признанного или восстановленного убытка от обесценения актива;</w:t>
      </w:r>
    </w:p>
    <w:p w14:paraId="640AB43D" w14:textId="77777777" w:rsidR="00AF6F2A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группа, к которой относится актив, если предоставление такой информации предусмотрено нормативными правовыми актами, регулирующими ведение бухгалтерского учета и составление бухгалтерской (финансовой) отчетности;</w:t>
      </w:r>
    </w:p>
    <w:p w14:paraId="118656C0" w14:textId="09B184EC" w:rsidR="00017E71" w:rsidRPr="00BB7C16" w:rsidRDefault="00AF6F2A" w:rsidP="00AF6F2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- методы, использованные для определения справедливой стоимости при проведении теста на обесценение.</w:t>
      </w:r>
    </w:p>
    <w:p w14:paraId="3EC89311" w14:textId="7ED7CA4E" w:rsidR="00017E71" w:rsidRPr="00BB7C16" w:rsidRDefault="009141B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7C16">
        <w:rPr>
          <w:rFonts w:ascii="Times New Roman" w:eastAsia="Times New Roman" w:hAnsi="Times New Roman" w:cs="Times New Roman"/>
          <w:sz w:val="27"/>
          <w:szCs w:val="27"/>
        </w:rPr>
        <w:t>7.5. Раскрытию в бюджетной отчетности подлежит информация об объектах нефинансовых активов, не соответствующих критериям признания их активами (п. 8 СГС "Основные средства").</w:t>
      </w:r>
    </w:p>
    <w:p w14:paraId="2FBEBB55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582A5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1DAD2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46CD3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FBFE1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103DD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E090F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E3AC7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18BDB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062EF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04A36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BB5DC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C9443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091ED" w14:textId="77777777" w:rsidR="00017E71" w:rsidRDefault="00017E71" w:rsidP="00416E2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7E71" w:rsidSect="00933E96">
      <w:headerReference w:type="default" r:id="rId16"/>
      <w:pgSz w:w="11906" w:h="1684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5BA7" w14:textId="77777777" w:rsidR="00D438D2" w:rsidRDefault="00D438D2" w:rsidP="0068470F">
      <w:pPr>
        <w:spacing w:after="0" w:line="240" w:lineRule="auto"/>
      </w:pPr>
      <w:r>
        <w:separator/>
      </w:r>
    </w:p>
  </w:endnote>
  <w:endnote w:type="continuationSeparator" w:id="0">
    <w:p w14:paraId="70344524" w14:textId="77777777" w:rsidR="00D438D2" w:rsidRDefault="00D438D2" w:rsidP="0068470F">
      <w:pPr>
        <w:spacing w:after="0" w:line="240" w:lineRule="auto"/>
      </w:pPr>
      <w:r>
        <w:continuationSeparator/>
      </w:r>
    </w:p>
  </w:endnote>
  <w:endnote w:type="continuationNotice" w:id="1">
    <w:p w14:paraId="56523ED1" w14:textId="77777777" w:rsidR="00D438D2" w:rsidRDefault="00D43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1E41" w14:textId="77777777" w:rsidR="00D438D2" w:rsidRDefault="00D438D2" w:rsidP="0068470F">
      <w:pPr>
        <w:spacing w:after="0" w:line="240" w:lineRule="auto"/>
      </w:pPr>
      <w:r>
        <w:separator/>
      </w:r>
    </w:p>
  </w:footnote>
  <w:footnote w:type="continuationSeparator" w:id="0">
    <w:p w14:paraId="149E83DF" w14:textId="77777777" w:rsidR="00D438D2" w:rsidRDefault="00D438D2" w:rsidP="0068470F">
      <w:pPr>
        <w:spacing w:after="0" w:line="240" w:lineRule="auto"/>
      </w:pPr>
      <w:r>
        <w:continuationSeparator/>
      </w:r>
    </w:p>
  </w:footnote>
  <w:footnote w:type="continuationNotice" w:id="1">
    <w:p w14:paraId="49F8B1A1" w14:textId="77777777" w:rsidR="00D438D2" w:rsidRDefault="00D438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9908" w14:textId="77777777" w:rsidR="00CD617E" w:rsidRDefault="00CD617E" w:rsidP="00130AC8">
    <w:pPr>
      <w:pStyle w:val="ae"/>
      <w:jc w:val="center"/>
    </w:pPr>
  </w:p>
  <w:p w14:paraId="0B26D54B" w14:textId="37601109" w:rsidR="00CD617E" w:rsidRDefault="00CD617E" w:rsidP="00130AC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C45DD4"/>
    <w:multiLevelType w:val="hybridMultilevel"/>
    <w:tmpl w:val="A5EAAB6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330DE0"/>
    <w:multiLevelType w:val="multilevel"/>
    <w:tmpl w:val="088A1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4006F1"/>
    <w:multiLevelType w:val="multilevel"/>
    <w:tmpl w:val="2A3245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B93C5A"/>
    <w:multiLevelType w:val="multilevel"/>
    <w:tmpl w:val="E98E9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14F319D"/>
    <w:multiLevelType w:val="hybridMultilevel"/>
    <w:tmpl w:val="4022EAB8"/>
    <w:lvl w:ilvl="0" w:tplc="00000005">
      <w:start w:val="1"/>
      <w:numFmt w:val="bullet"/>
      <w:lvlText w:val="−"/>
      <w:lvlJc w:val="left"/>
      <w:pPr>
        <w:ind w:left="19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245AE"/>
    <w:multiLevelType w:val="hybridMultilevel"/>
    <w:tmpl w:val="910AB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14A8"/>
    <w:multiLevelType w:val="hybridMultilevel"/>
    <w:tmpl w:val="6BB8EFA4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1D337456"/>
    <w:multiLevelType w:val="hybridMultilevel"/>
    <w:tmpl w:val="7EE6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9AE"/>
    <w:multiLevelType w:val="multilevel"/>
    <w:tmpl w:val="12A81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4F758A3"/>
    <w:multiLevelType w:val="hybridMultilevel"/>
    <w:tmpl w:val="47E24006"/>
    <w:lvl w:ilvl="0" w:tplc="39BC2DDC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9567DFA"/>
    <w:multiLevelType w:val="hybridMultilevel"/>
    <w:tmpl w:val="E3E8CEDA"/>
    <w:lvl w:ilvl="0" w:tplc="3F507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A0545"/>
    <w:multiLevelType w:val="multilevel"/>
    <w:tmpl w:val="A99AF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968782E"/>
    <w:multiLevelType w:val="multilevel"/>
    <w:tmpl w:val="C17A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A27FB9"/>
    <w:multiLevelType w:val="hybridMultilevel"/>
    <w:tmpl w:val="C582A13C"/>
    <w:lvl w:ilvl="0" w:tplc="59D84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40C6C"/>
    <w:multiLevelType w:val="hybridMultilevel"/>
    <w:tmpl w:val="430A31CE"/>
    <w:lvl w:ilvl="0" w:tplc="F3440A6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0000009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2496EC28">
      <w:start w:val="10"/>
      <w:numFmt w:val="decimal"/>
      <w:lvlText w:val="%3"/>
      <w:lvlJc w:val="left"/>
      <w:pPr>
        <w:ind w:left="250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DB4FD5"/>
    <w:multiLevelType w:val="multilevel"/>
    <w:tmpl w:val="DBFA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49E81CD5"/>
    <w:multiLevelType w:val="hybridMultilevel"/>
    <w:tmpl w:val="A67439F0"/>
    <w:lvl w:ilvl="0" w:tplc="52A631F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833D78"/>
    <w:multiLevelType w:val="hybridMultilevel"/>
    <w:tmpl w:val="B896CD2A"/>
    <w:lvl w:ilvl="0" w:tplc="39BC2DDC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0">
    <w:nsid w:val="4D340C64"/>
    <w:multiLevelType w:val="hybridMultilevel"/>
    <w:tmpl w:val="0A74556C"/>
    <w:lvl w:ilvl="0" w:tplc="99A4B9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5A3FD6"/>
    <w:multiLevelType w:val="hybridMultilevel"/>
    <w:tmpl w:val="7B5E4B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75250C"/>
    <w:multiLevelType w:val="hybridMultilevel"/>
    <w:tmpl w:val="C8FE39BE"/>
    <w:lvl w:ilvl="0" w:tplc="4A6445C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6283D"/>
    <w:multiLevelType w:val="multilevel"/>
    <w:tmpl w:val="D48C9FC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37147A"/>
    <w:multiLevelType w:val="hybridMultilevel"/>
    <w:tmpl w:val="A260E40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20C37F1"/>
    <w:multiLevelType w:val="hybridMultilevel"/>
    <w:tmpl w:val="CA687990"/>
    <w:lvl w:ilvl="0" w:tplc="52FA92EA">
      <w:start w:val="1"/>
      <w:numFmt w:val="bullet"/>
      <w:pStyle w:val="a"/>
      <w:lvlText w:val="−"/>
      <w:lvlJc w:val="left"/>
      <w:pPr>
        <w:ind w:left="39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4D56C5"/>
    <w:multiLevelType w:val="hybridMultilevel"/>
    <w:tmpl w:val="FD7894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786245"/>
    <w:multiLevelType w:val="multilevel"/>
    <w:tmpl w:val="5BDA1B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DEC3F37"/>
    <w:multiLevelType w:val="multilevel"/>
    <w:tmpl w:val="7CBCD0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DC144A"/>
    <w:multiLevelType w:val="hybridMultilevel"/>
    <w:tmpl w:val="0CDCC412"/>
    <w:lvl w:ilvl="0" w:tplc="39BC2DDC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24"/>
  </w:num>
  <w:num w:numId="10">
    <w:abstractNumId w:val="23"/>
  </w:num>
  <w:num w:numId="11">
    <w:abstractNumId w:val="18"/>
  </w:num>
  <w:num w:numId="12">
    <w:abstractNumId w:val="6"/>
  </w:num>
  <w:num w:numId="13">
    <w:abstractNumId w:val="0"/>
  </w:num>
  <w:num w:numId="14">
    <w:abstractNumId w:val="26"/>
  </w:num>
  <w:num w:numId="15">
    <w:abstractNumId w:val="8"/>
  </w:num>
  <w:num w:numId="16">
    <w:abstractNumId w:val="21"/>
  </w:num>
  <w:num w:numId="17">
    <w:abstractNumId w:val="28"/>
  </w:num>
  <w:num w:numId="18">
    <w:abstractNumId w:val="12"/>
  </w:num>
  <w:num w:numId="19">
    <w:abstractNumId w:val="16"/>
  </w:num>
  <w:num w:numId="20">
    <w:abstractNumId w:val="22"/>
  </w:num>
  <w:num w:numId="21">
    <w:abstractNumId w:val="15"/>
  </w:num>
  <w:num w:numId="22">
    <w:abstractNumId w:val="19"/>
  </w:num>
  <w:num w:numId="23">
    <w:abstractNumId w:val="20"/>
  </w:num>
  <w:num w:numId="24">
    <w:abstractNumId w:val="13"/>
  </w:num>
  <w:num w:numId="25">
    <w:abstractNumId w:val="5"/>
  </w:num>
  <w:num w:numId="26">
    <w:abstractNumId w:val="1"/>
  </w:num>
  <w:num w:numId="27">
    <w:abstractNumId w:val="7"/>
  </w:num>
  <w:num w:numId="28">
    <w:abstractNumId w:val="4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7"/>
    <w:rsid w:val="00000828"/>
    <w:rsid w:val="00010C5B"/>
    <w:rsid w:val="00010FD3"/>
    <w:rsid w:val="00016E44"/>
    <w:rsid w:val="00017E71"/>
    <w:rsid w:val="00030C95"/>
    <w:rsid w:val="00035859"/>
    <w:rsid w:val="00043047"/>
    <w:rsid w:val="00043619"/>
    <w:rsid w:val="00045589"/>
    <w:rsid w:val="00046517"/>
    <w:rsid w:val="000469ED"/>
    <w:rsid w:val="00053745"/>
    <w:rsid w:val="00053AA7"/>
    <w:rsid w:val="00055E06"/>
    <w:rsid w:val="00057F44"/>
    <w:rsid w:val="000665DD"/>
    <w:rsid w:val="00066A53"/>
    <w:rsid w:val="00070670"/>
    <w:rsid w:val="00071BF6"/>
    <w:rsid w:val="00080A69"/>
    <w:rsid w:val="00083884"/>
    <w:rsid w:val="00087E4B"/>
    <w:rsid w:val="00091E4F"/>
    <w:rsid w:val="000930CE"/>
    <w:rsid w:val="00096391"/>
    <w:rsid w:val="00096E64"/>
    <w:rsid w:val="00097032"/>
    <w:rsid w:val="00097C50"/>
    <w:rsid w:val="000A010B"/>
    <w:rsid w:val="000A47BB"/>
    <w:rsid w:val="000A7B05"/>
    <w:rsid w:val="000B1903"/>
    <w:rsid w:val="000B32CC"/>
    <w:rsid w:val="000C16D8"/>
    <w:rsid w:val="000D17D5"/>
    <w:rsid w:val="000E22B8"/>
    <w:rsid w:val="000E461D"/>
    <w:rsid w:val="000E7A25"/>
    <w:rsid w:val="000F2D39"/>
    <w:rsid w:val="000F548C"/>
    <w:rsid w:val="00105571"/>
    <w:rsid w:val="00105712"/>
    <w:rsid w:val="00107F1F"/>
    <w:rsid w:val="001106CE"/>
    <w:rsid w:val="00111FEF"/>
    <w:rsid w:val="0011463F"/>
    <w:rsid w:val="00116E4C"/>
    <w:rsid w:val="00123444"/>
    <w:rsid w:val="00124DE2"/>
    <w:rsid w:val="0012737E"/>
    <w:rsid w:val="00130AC8"/>
    <w:rsid w:val="0013409D"/>
    <w:rsid w:val="00134320"/>
    <w:rsid w:val="00134A3B"/>
    <w:rsid w:val="00135DB9"/>
    <w:rsid w:val="00136514"/>
    <w:rsid w:val="00140572"/>
    <w:rsid w:val="00154CA4"/>
    <w:rsid w:val="001643DE"/>
    <w:rsid w:val="00167C4C"/>
    <w:rsid w:val="0017674D"/>
    <w:rsid w:val="00194C75"/>
    <w:rsid w:val="001A0A33"/>
    <w:rsid w:val="001A13DF"/>
    <w:rsid w:val="001A20B1"/>
    <w:rsid w:val="001A487D"/>
    <w:rsid w:val="001B0A5B"/>
    <w:rsid w:val="001B0A68"/>
    <w:rsid w:val="001C0A3A"/>
    <w:rsid w:val="001C47AA"/>
    <w:rsid w:val="001C7385"/>
    <w:rsid w:val="001D0B1D"/>
    <w:rsid w:val="001E19AA"/>
    <w:rsid w:val="001E337B"/>
    <w:rsid w:val="001F03B9"/>
    <w:rsid w:val="001F11D1"/>
    <w:rsid w:val="001F1423"/>
    <w:rsid w:val="001F208C"/>
    <w:rsid w:val="00202063"/>
    <w:rsid w:val="002025A8"/>
    <w:rsid w:val="00207624"/>
    <w:rsid w:val="00212DFC"/>
    <w:rsid w:val="00213C23"/>
    <w:rsid w:val="00223423"/>
    <w:rsid w:val="00223D03"/>
    <w:rsid w:val="00232157"/>
    <w:rsid w:val="002323C9"/>
    <w:rsid w:val="00233EFB"/>
    <w:rsid w:val="0023552A"/>
    <w:rsid w:val="0023596C"/>
    <w:rsid w:val="00242A38"/>
    <w:rsid w:val="002450B2"/>
    <w:rsid w:val="0025794B"/>
    <w:rsid w:val="00274E0B"/>
    <w:rsid w:val="002843E3"/>
    <w:rsid w:val="002869FC"/>
    <w:rsid w:val="0028721C"/>
    <w:rsid w:val="00297BF4"/>
    <w:rsid w:val="002A0B43"/>
    <w:rsid w:val="002A2CB9"/>
    <w:rsid w:val="002B5F8A"/>
    <w:rsid w:val="002C1AFB"/>
    <w:rsid w:val="002C3D44"/>
    <w:rsid w:val="002C46CD"/>
    <w:rsid w:val="002C4D82"/>
    <w:rsid w:val="002C704F"/>
    <w:rsid w:val="002C7752"/>
    <w:rsid w:val="002D4A42"/>
    <w:rsid w:val="002D67E3"/>
    <w:rsid w:val="002E7ED5"/>
    <w:rsid w:val="002F13F4"/>
    <w:rsid w:val="002F1B6E"/>
    <w:rsid w:val="002F4ED1"/>
    <w:rsid w:val="002F66B2"/>
    <w:rsid w:val="002F6ACC"/>
    <w:rsid w:val="003101FD"/>
    <w:rsid w:val="003124CD"/>
    <w:rsid w:val="00323614"/>
    <w:rsid w:val="00331BF2"/>
    <w:rsid w:val="00333630"/>
    <w:rsid w:val="00333D0E"/>
    <w:rsid w:val="003345E5"/>
    <w:rsid w:val="00344F4E"/>
    <w:rsid w:val="0034543C"/>
    <w:rsid w:val="00351791"/>
    <w:rsid w:val="0035614D"/>
    <w:rsid w:val="003569D3"/>
    <w:rsid w:val="003638A0"/>
    <w:rsid w:val="003708D5"/>
    <w:rsid w:val="00371B7F"/>
    <w:rsid w:val="003846CB"/>
    <w:rsid w:val="00384CF6"/>
    <w:rsid w:val="003931A0"/>
    <w:rsid w:val="00396251"/>
    <w:rsid w:val="003A2E19"/>
    <w:rsid w:val="003B10E5"/>
    <w:rsid w:val="003C39ED"/>
    <w:rsid w:val="003D41D2"/>
    <w:rsid w:val="003D4DA1"/>
    <w:rsid w:val="003D5A50"/>
    <w:rsid w:val="003E3715"/>
    <w:rsid w:val="003E37D6"/>
    <w:rsid w:val="003E3831"/>
    <w:rsid w:val="003E4CA5"/>
    <w:rsid w:val="003F3B79"/>
    <w:rsid w:val="003F594B"/>
    <w:rsid w:val="003F74F6"/>
    <w:rsid w:val="003F7BA1"/>
    <w:rsid w:val="00400BD3"/>
    <w:rsid w:val="00401913"/>
    <w:rsid w:val="00401DF6"/>
    <w:rsid w:val="00402E8B"/>
    <w:rsid w:val="00407AFA"/>
    <w:rsid w:val="004103BA"/>
    <w:rsid w:val="00410E60"/>
    <w:rsid w:val="00416936"/>
    <w:rsid w:val="00416E22"/>
    <w:rsid w:val="00422E6D"/>
    <w:rsid w:val="00427FDF"/>
    <w:rsid w:val="004312D3"/>
    <w:rsid w:val="004369E5"/>
    <w:rsid w:val="004618D9"/>
    <w:rsid w:val="00465345"/>
    <w:rsid w:val="0046612A"/>
    <w:rsid w:val="004704C6"/>
    <w:rsid w:val="00475600"/>
    <w:rsid w:val="00480738"/>
    <w:rsid w:val="00487285"/>
    <w:rsid w:val="00491A50"/>
    <w:rsid w:val="004966FD"/>
    <w:rsid w:val="00496BBE"/>
    <w:rsid w:val="00496CB5"/>
    <w:rsid w:val="004A44F8"/>
    <w:rsid w:val="004A6432"/>
    <w:rsid w:val="004B3111"/>
    <w:rsid w:val="004C0222"/>
    <w:rsid w:val="004C0C23"/>
    <w:rsid w:val="004C58DC"/>
    <w:rsid w:val="004C5DAF"/>
    <w:rsid w:val="004C656F"/>
    <w:rsid w:val="004D1B89"/>
    <w:rsid w:val="004D3360"/>
    <w:rsid w:val="004D6447"/>
    <w:rsid w:val="004E1193"/>
    <w:rsid w:val="004F02CA"/>
    <w:rsid w:val="004F138C"/>
    <w:rsid w:val="004F43BC"/>
    <w:rsid w:val="00500237"/>
    <w:rsid w:val="0050307C"/>
    <w:rsid w:val="00505AD4"/>
    <w:rsid w:val="00505DF8"/>
    <w:rsid w:val="005078B5"/>
    <w:rsid w:val="00510530"/>
    <w:rsid w:val="005141C0"/>
    <w:rsid w:val="00520131"/>
    <w:rsid w:val="00520C29"/>
    <w:rsid w:val="00520E62"/>
    <w:rsid w:val="00524273"/>
    <w:rsid w:val="00530124"/>
    <w:rsid w:val="00532A1D"/>
    <w:rsid w:val="00544671"/>
    <w:rsid w:val="00555DEB"/>
    <w:rsid w:val="00566366"/>
    <w:rsid w:val="00571561"/>
    <w:rsid w:val="005775F0"/>
    <w:rsid w:val="005853A3"/>
    <w:rsid w:val="00586148"/>
    <w:rsid w:val="005902D7"/>
    <w:rsid w:val="005A17F1"/>
    <w:rsid w:val="005A24EB"/>
    <w:rsid w:val="005A2DD4"/>
    <w:rsid w:val="005A3A79"/>
    <w:rsid w:val="005A7A2F"/>
    <w:rsid w:val="005B1265"/>
    <w:rsid w:val="005B21A8"/>
    <w:rsid w:val="005C2754"/>
    <w:rsid w:val="005C2823"/>
    <w:rsid w:val="005C4C7D"/>
    <w:rsid w:val="005C6FDE"/>
    <w:rsid w:val="005D1E7B"/>
    <w:rsid w:val="005D564B"/>
    <w:rsid w:val="005E1CA5"/>
    <w:rsid w:val="005E2A15"/>
    <w:rsid w:val="005E438A"/>
    <w:rsid w:val="005E68EF"/>
    <w:rsid w:val="005F0874"/>
    <w:rsid w:val="0060691E"/>
    <w:rsid w:val="00606D7E"/>
    <w:rsid w:val="006070C9"/>
    <w:rsid w:val="006177C9"/>
    <w:rsid w:val="00627A5C"/>
    <w:rsid w:val="00637867"/>
    <w:rsid w:val="006403FF"/>
    <w:rsid w:val="006405EE"/>
    <w:rsid w:val="00643B50"/>
    <w:rsid w:val="0065127B"/>
    <w:rsid w:val="006614BF"/>
    <w:rsid w:val="0066308E"/>
    <w:rsid w:val="00671AC4"/>
    <w:rsid w:val="00681DC4"/>
    <w:rsid w:val="0068470F"/>
    <w:rsid w:val="0068732F"/>
    <w:rsid w:val="00690BE5"/>
    <w:rsid w:val="00693E98"/>
    <w:rsid w:val="00694359"/>
    <w:rsid w:val="00695207"/>
    <w:rsid w:val="00696511"/>
    <w:rsid w:val="0069704D"/>
    <w:rsid w:val="006A41E8"/>
    <w:rsid w:val="006A499B"/>
    <w:rsid w:val="006A753D"/>
    <w:rsid w:val="006B08E5"/>
    <w:rsid w:val="006B6614"/>
    <w:rsid w:val="006C18F1"/>
    <w:rsid w:val="006C2F73"/>
    <w:rsid w:val="006D11A7"/>
    <w:rsid w:val="006D32C0"/>
    <w:rsid w:val="006D38EF"/>
    <w:rsid w:val="006D54DE"/>
    <w:rsid w:val="006D6B98"/>
    <w:rsid w:val="006D7E98"/>
    <w:rsid w:val="006E7351"/>
    <w:rsid w:val="006F11F9"/>
    <w:rsid w:val="006F2124"/>
    <w:rsid w:val="006F4079"/>
    <w:rsid w:val="00710AB9"/>
    <w:rsid w:val="0071521A"/>
    <w:rsid w:val="00715D3A"/>
    <w:rsid w:val="00716712"/>
    <w:rsid w:val="00722611"/>
    <w:rsid w:val="00723C54"/>
    <w:rsid w:val="00727E7F"/>
    <w:rsid w:val="00731F26"/>
    <w:rsid w:val="007509B8"/>
    <w:rsid w:val="0075117C"/>
    <w:rsid w:val="00757FCD"/>
    <w:rsid w:val="007611A8"/>
    <w:rsid w:val="007612D3"/>
    <w:rsid w:val="007649A9"/>
    <w:rsid w:val="00782F54"/>
    <w:rsid w:val="0078703C"/>
    <w:rsid w:val="0078719E"/>
    <w:rsid w:val="007914F1"/>
    <w:rsid w:val="00793AD8"/>
    <w:rsid w:val="007952D7"/>
    <w:rsid w:val="00796035"/>
    <w:rsid w:val="007B23B4"/>
    <w:rsid w:val="007B6785"/>
    <w:rsid w:val="007B7C51"/>
    <w:rsid w:val="007C229D"/>
    <w:rsid w:val="007C3267"/>
    <w:rsid w:val="007C72A4"/>
    <w:rsid w:val="007D2E7E"/>
    <w:rsid w:val="007D4227"/>
    <w:rsid w:val="007E01B7"/>
    <w:rsid w:val="007E0A91"/>
    <w:rsid w:val="007E1F85"/>
    <w:rsid w:val="007E3214"/>
    <w:rsid w:val="007E67DE"/>
    <w:rsid w:val="007F636A"/>
    <w:rsid w:val="007F798F"/>
    <w:rsid w:val="007F7D33"/>
    <w:rsid w:val="0080216C"/>
    <w:rsid w:val="008120BA"/>
    <w:rsid w:val="0083320D"/>
    <w:rsid w:val="0083379A"/>
    <w:rsid w:val="00833A36"/>
    <w:rsid w:val="00834A4C"/>
    <w:rsid w:val="008372E5"/>
    <w:rsid w:val="008418EC"/>
    <w:rsid w:val="008436A0"/>
    <w:rsid w:val="00853F0D"/>
    <w:rsid w:val="00855964"/>
    <w:rsid w:val="008563AF"/>
    <w:rsid w:val="008564DC"/>
    <w:rsid w:val="0086123B"/>
    <w:rsid w:val="0086675A"/>
    <w:rsid w:val="008674C1"/>
    <w:rsid w:val="008740AE"/>
    <w:rsid w:val="00875D9C"/>
    <w:rsid w:val="00875EFD"/>
    <w:rsid w:val="00877023"/>
    <w:rsid w:val="00896DB2"/>
    <w:rsid w:val="008A06BC"/>
    <w:rsid w:val="008A257A"/>
    <w:rsid w:val="008A4799"/>
    <w:rsid w:val="008A7121"/>
    <w:rsid w:val="008B4447"/>
    <w:rsid w:val="008B6F57"/>
    <w:rsid w:val="008C2AB9"/>
    <w:rsid w:val="008C336E"/>
    <w:rsid w:val="008D0A96"/>
    <w:rsid w:val="008D0C32"/>
    <w:rsid w:val="008D3E9D"/>
    <w:rsid w:val="008D420D"/>
    <w:rsid w:val="008D7723"/>
    <w:rsid w:val="008D7B5D"/>
    <w:rsid w:val="008E2EAE"/>
    <w:rsid w:val="008E426B"/>
    <w:rsid w:val="008E72B5"/>
    <w:rsid w:val="008E744D"/>
    <w:rsid w:val="008F4153"/>
    <w:rsid w:val="00901DAE"/>
    <w:rsid w:val="0090779A"/>
    <w:rsid w:val="009141B1"/>
    <w:rsid w:val="009161BC"/>
    <w:rsid w:val="009246CB"/>
    <w:rsid w:val="009306E4"/>
    <w:rsid w:val="00932BEA"/>
    <w:rsid w:val="00933E96"/>
    <w:rsid w:val="00941C73"/>
    <w:rsid w:val="00941F02"/>
    <w:rsid w:val="00944AC3"/>
    <w:rsid w:val="00944C79"/>
    <w:rsid w:val="00944C89"/>
    <w:rsid w:val="009504EA"/>
    <w:rsid w:val="009565F7"/>
    <w:rsid w:val="00960231"/>
    <w:rsid w:val="009827EC"/>
    <w:rsid w:val="009836A8"/>
    <w:rsid w:val="0098593E"/>
    <w:rsid w:val="009925A1"/>
    <w:rsid w:val="0099402B"/>
    <w:rsid w:val="00994EA2"/>
    <w:rsid w:val="009A0F5A"/>
    <w:rsid w:val="009A56DE"/>
    <w:rsid w:val="009B523A"/>
    <w:rsid w:val="009C5CB9"/>
    <w:rsid w:val="009C60A8"/>
    <w:rsid w:val="009C6B9C"/>
    <w:rsid w:val="009C70C3"/>
    <w:rsid w:val="009D3544"/>
    <w:rsid w:val="009E1DB3"/>
    <w:rsid w:val="009E3648"/>
    <w:rsid w:val="009E65B9"/>
    <w:rsid w:val="009F30A5"/>
    <w:rsid w:val="00A00369"/>
    <w:rsid w:val="00A03E0A"/>
    <w:rsid w:val="00A05130"/>
    <w:rsid w:val="00A07358"/>
    <w:rsid w:val="00A14AD4"/>
    <w:rsid w:val="00A27557"/>
    <w:rsid w:val="00A27FE6"/>
    <w:rsid w:val="00A32264"/>
    <w:rsid w:val="00A3259D"/>
    <w:rsid w:val="00A32860"/>
    <w:rsid w:val="00A3537E"/>
    <w:rsid w:val="00A353F9"/>
    <w:rsid w:val="00A37D1C"/>
    <w:rsid w:val="00A52AA0"/>
    <w:rsid w:val="00A61606"/>
    <w:rsid w:val="00A61698"/>
    <w:rsid w:val="00A66ECF"/>
    <w:rsid w:val="00A71FAB"/>
    <w:rsid w:val="00A77BE3"/>
    <w:rsid w:val="00A80BFA"/>
    <w:rsid w:val="00A84DAD"/>
    <w:rsid w:val="00A92A66"/>
    <w:rsid w:val="00A92C0D"/>
    <w:rsid w:val="00A94965"/>
    <w:rsid w:val="00A9719A"/>
    <w:rsid w:val="00AA300F"/>
    <w:rsid w:val="00AA7019"/>
    <w:rsid w:val="00AB1009"/>
    <w:rsid w:val="00AB1F2F"/>
    <w:rsid w:val="00AB4785"/>
    <w:rsid w:val="00AC1585"/>
    <w:rsid w:val="00AC4C98"/>
    <w:rsid w:val="00AC5148"/>
    <w:rsid w:val="00AD2D1B"/>
    <w:rsid w:val="00AD5A8F"/>
    <w:rsid w:val="00AD78D3"/>
    <w:rsid w:val="00AE3D14"/>
    <w:rsid w:val="00AF1052"/>
    <w:rsid w:val="00AF40C8"/>
    <w:rsid w:val="00AF6F2A"/>
    <w:rsid w:val="00B03779"/>
    <w:rsid w:val="00B04242"/>
    <w:rsid w:val="00B05C21"/>
    <w:rsid w:val="00B13813"/>
    <w:rsid w:val="00B16330"/>
    <w:rsid w:val="00B178BF"/>
    <w:rsid w:val="00B200AF"/>
    <w:rsid w:val="00B20833"/>
    <w:rsid w:val="00B20930"/>
    <w:rsid w:val="00B4323A"/>
    <w:rsid w:val="00B432A8"/>
    <w:rsid w:val="00B44C82"/>
    <w:rsid w:val="00B46A1D"/>
    <w:rsid w:val="00B46D4C"/>
    <w:rsid w:val="00B50811"/>
    <w:rsid w:val="00B5209F"/>
    <w:rsid w:val="00B6443D"/>
    <w:rsid w:val="00B659A5"/>
    <w:rsid w:val="00B71A2F"/>
    <w:rsid w:val="00B72C88"/>
    <w:rsid w:val="00B74702"/>
    <w:rsid w:val="00B7704C"/>
    <w:rsid w:val="00B87100"/>
    <w:rsid w:val="00B90073"/>
    <w:rsid w:val="00B90209"/>
    <w:rsid w:val="00BA287A"/>
    <w:rsid w:val="00BA3675"/>
    <w:rsid w:val="00BA7ECF"/>
    <w:rsid w:val="00BB759C"/>
    <w:rsid w:val="00BB7C16"/>
    <w:rsid w:val="00BC52D5"/>
    <w:rsid w:val="00BD2B33"/>
    <w:rsid w:val="00BD59DC"/>
    <w:rsid w:val="00BD6970"/>
    <w:rsid w:val="00BD713A"/>
    <w:rsid w:val="00BE1985"/>
    <w:rsid w:val="00BE42FE"/>
    <w:rsid w:val="00BF246E"/>
    <w:rsid w:val="00BF2BAD"/>
    <w:rsid w:val="00BF4880"/>
    <w:rsid w:val="00C007D5"/>
    <w:rsid w:val="00C0222C"/>
    <w:rsid w:val="00C044D1"/>
    <w:rsid w:val="00C0602A"/>
    <w:rsid w:val="00C06C96"/>
    <w:rsid w:val="00C13FFA"/>
    <w:rsid w:val="00C15590"/>
    <w:rsid w:val="00C16717"/>
    <w:rsid w:val="00C16A9B"/>
    <w:rsid w:val="00C1733B"/>
    <w:rsid w:val="00C20A35"/>
    <w:rsid w:val="00C21DEA"/>
    <w:rsid w:val="00C2396F"/>
    <w:rsid w:val="00C23D45"/>
    <w:rsid w:val="00C33273"/>
    <w:rsid w:val="00C37433"/>
    <w:rsid w:val="00C41CC7"/>
    <w:rsid w:val="00C42FB2"/>
    <w:rsid w:val="00C43F97"/>
    <w:rsid w:val="00C440F4"/>
    <w:rsid w:val="00C44E16"/>
    <w:rsid w:val="00C53361"/>
    <w:rsid w:val="00C54F7C"/>
    <w:rsid w:val="00C554AB"/>
    <w:rsid w:val="00C55750"/>
    <w:rsid w:val="00C57C51"/>
    <w:rsid w:val="00C614A5"/>
    <w:rsid w:val="00C635B8"/>
    <w:rsid w:val="00C6424D"/>
    <w:rsid w:val="00C83DA9"/>
    <w:rsid w:val="00C85FF9"/>
    <w:rsid w:val="00C87C38"/>
    <w:rsid w:val="00C954CE"/>
    <w:rsid w:val="00CA4824"/>
    <w:rsid w:val="00CA6535"/>
    <w:rsid w:val="00CA7537"/>
    <w:rsid w:val="00CB05D4"/>
    <w:rsid w:val="00CB5B1C"/>
    <w:rsid w:val="00CB5CCF"/>
    <w:rsid w:val="00CB727F"/>
    <w:rsid w:val="00CB7336"/>
    <w:rsid w:val="00CD3A88"/>
    <w:rsid w:val="00CD4C68"/>
    <w:rsid w:val="00CD55D5"/>
    <w:rsid w:val="00CD617E"/>
    <w:rsid w:val="00CE469B"/>
    <w:rsid w:val="00CE4DF5"/>
    <w:rsid w:val="00CE79E6"/>
    <w:rsid w:val="00CF26E6"/>
    <w:rsid w:val="00D02F0D"/>
    <w:rsid w:val="00D0524E"/>
    <w:rsid w:val="00D061A4"/>
    <w:rsid w:val="00D1084C"/>
    <w:rsid w:val="00D1260B"/>
    <w:rsid w:val="00D22B62"/>
    <w:rsid w:val="00D2696E"/>
    <w:rsid w:val="00D31E5D"/>
    <w:rsid w:val="00D41ECF"/>
    <w:rsid w:val="00D438D2"/>
    <w:rsid w:val="00D43FC1"/>
    <w:rsid w:val="00D45063"/>
    <w:rsid w:val="00D45B5E"/>
    <w:rsid w:val="00D46EBC"/>
    <w:rsid w:val="00D47B3E"/>
    <w:rsid w:val="00D5252F"/>
    <w:rsid w:val="00D53AB0"/>
    <w:rsid w:val="00D72163"/>
    <w:rsid w:val="00D76FCB"/>
    <w:rsid w:val="00D85476"/>
    <w:rsid w:val="00D85BC5"/>
    <w:rsid w:val="00D87BC2"/>
    <w:rsid w:val="00D90FF4"/>
    <w:rsid w:val="00D93EC5"/>
    <w:rsid w:val="00D97F22"/>
    <w:rsid w:val="00DA154F"/>
    <w:rsid w:val="00DA3753"/>
    <w:rsid w:val="00DB7348"/>
    <w:rsid w:val="00DC05C4"/>
    <w:rsid w:val="00DC68F2"/>
    <w:rsid w:val="00DF0AD9"/>
    <w:rsid w:val="00DF112A"/>
    <w:rsid w:val="00DF1C79"/>
    <w:rsid w:val="00DF5053"/>
    <w:rsid w:val="00E07A51"/>
    <w:rsid w:val="00E1568D"/>
    <w:rsid w:val="00E21A4B"/>
    <w:rsid w:val="00E27579"/>
    <w:rsid w:val="00E27E4E"/>
    <w:rsid w:val="00E3534D"/>
    <w:rsid w:val="00E44724"/>
    <w:rsid w:val="00E46715"/>
    <w:rsid w:val="00E52C32"/>
    <w:rsid w:val="00E57DD9"/>
    <w:rsid w:val="00E66A57"/>
    <w:rsid w:val="00E67D99"/>
    <w:rsid w:val="00E702EF"/>
    <w:rsid w:val="00E74EBF"/>
    <w:rsid w:val="00E75BC4"/>
    <w:rsid w:val="00E92ED9"/>
    <w:rsid w:val="00EA3ABC"/>
    <w:rsid w:val="00EA5506"/>
    <w:rsid w:val="00EA623E"/>
    <w:rsid w:val="00EA7571"/>
    <w:rsid w:val="00EB3BB8"/>
    <w:rsid w:val="00EB55CE"/>
    <w:rsid w:val="00EC0890"/>
    <w:rsid w:val="00EC2CCB"/>
    <w:rsid w:val="00EC33C6"/>
    <w:rsid w:val="00ED09B8"/>
    <w:rsid w:val="00ED423B"/>
    <w:rsid w:val="00ED6D2C"/>
    <w:rsid w:val="00EE27D3"/>
    <w:rsid w:val="00EF163B"/>
    <w:rsid w:val="00EF247C"/>
    <w:rsid w:val="00EF2D13"/>
    <w:rsid w:val="00EF3593"/>
    <w:rsid w:val="00EF74CB"/>
    <w:rsid w:val="00F01465"/>
    <w:rsid w:val="00F15266"/>
    <w:rsid w:val="00F20AE9"/>
    <w:rsid w:val="00F21EEB"/>
    <w:rsid w:val="00F33A13"/>
    <w:rsid w:val="00F40582"/>
    <w:rsid w:val="00F512AE"/>
    <w:rsid w:val="00F521E9"/>
    <w:rsid w:val="00F5481C"/>
    <w:rsid w:val="00F60C37"/>
    <w:rsid w:val="00F625D6"/>
    <w:rsid w:val="00F67284"/>
    <w:rsid w:val="00F707C9"/>
    <w:rsid w:val="00F76555"/>
    <w:rsid w:val="00F828AF"/>
    <w:rsid w:val="00FA0B5A"/>
    <w:rsid w:val="00FA11A9"/>
    <w:rsid w:val="00FA2116"/>
    <w:rsid w:val="00FB671A"/>
    <w:rsid w:val="00FB701D"/>
    <w:rsid w:val="00FB7BBF"/>
    <w:rsid w:val="00FC10AB"/>
    <w:rsid w:val="00FC7AEB"/>
    <w:rsid w:val="00FD10A1"/>
    <w:rsid w:val="00FD1F65"/>
    <w:rsid w:val="00FD4450"/>
    <w:rsid w:val="00FD6975"/>
    <w:rsid w:val="00FE1C41"/>
    <w:rsid w:val="00FE4839"/>
    <w:rsid w:val="00FE6119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E21"/>
  <w15:docId w15:val="{E4ACA30B-9F04-4A93-9168-5827618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77023"/>
    <w:pPr>
      <w:keepNext/>
      <w:keepLine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1D0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Второй абзац списка"/>
    <w:basedOn w:val="a0"/>
    <w:link w:val="a5"/>
    <w:uiPriority w:val="34"/>
    <w:qFormat/>
    <w:rsid w:val="008C336E"/>
    <w:pPr>
      <w:ind w:left="720"/>
      <w:contextualSpacing/>
    </w:pPr>
  </w:style>
  <w:style w:type="paragraph" w:customStyle="1" w:styleId="11">
    <w:name w:val="Дефис 1"/>
    <w:basedOn w:val="a"/>
    <w:link w:val="12"/>
    <w:rsid w:val="008740AE"/>
    <w:pPr>
      <w:numPr>
        <w:numId w:val="0"/>
      </w:numPr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Дефис 1 Знак"/>
    <w:link w:val="11"/>
    <w:locked/>
    <w:rsid w:val="008740AE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8740AE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rsid w:val="0087702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E461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торой абзац списка Знак"/>
    <w:link w:val="a4"/>
    <w:uiPriority w:val="34"/>
    <w:rsid w:val="00DB7348"/>
  </w:style>
  <w:style w:type="table" w:styleId="a8">
    <w:name w:val="Table Grid"/>
    <w:basedOn w:val="a2"/>
    <w:uiPriority w:val="59"/>
    <w:rsid w:val="006C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uiPriority w:val="99"/>
    <w:semiHidden/>
    <w:unhideWhenUsed/>
    <w:rsid w:val="008A7121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8A71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8A71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71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A7121"/>
    <w:rPr>
      <w:b/>
      <w:bCs/>
      <w:sz w:val="20"/>
      <w:szCs w:val="20"/>
    </w:rPr>
  </w:style>
  <w:style w:type="paragraph" w:styleId="ae">
    <w:name w:val="header"/>
    <w:basedOn w:val="a0"/>
    <w:link w:val="af"/>
    <w:uiPriority w:val="99"/>
    <w:unhideWhenUsed/>
    <w:rsid w:val="0068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8470F"/>
  </w:style>
  <w:style w:type="paragraph" w:styleId="af0">
    <w:name w:val="footer"/>
    <w:basedOn w:val="a0"/>
    <w:link w:val="af1"/>
    <w:uiPriority w:val="99"/>
    <w:unhideWhenUsed/>
    <w:rsid w:val="0068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8470F"/>
  </w:style>
  <w:style w:type="paragraph" w:styleId="af2">
    <w:name w:val="Revision"/>
    <w:hidden/>
    <w:uiPriority w:val="99"/>
    <w:semiHidden/>
    <w:rsid w:val="00045589"/>
    <w:pPr>
      <w:spacing w:after="0" w:line="240" w:lineRule="auto"/>
    </w:pPr>
  </w:style>
  <w:style w:type="paragraph" w:styleId="af3">
    <w:name w:val="No Spacing"/>
    <w:uiPriority w:val="1"/>
    <w:qFormat/>
    <w:rsid w:val="00EF2D13"/>
    <w:pPr>
      <w:spacing w:after="0" w:line="240" w:lineRule="auto"/>
    </w:pPr>
  </w:style>
  <w:style w:type="paragraph" w:styleId="af4">
    <w:name w:val="footnote text"/>
    <w:basedOn w:val="a0"/>
    <w:link w:val="af5"/>
    <w:uiPriority w:val="99"/>
    <w:semiHidden/>
    <w:unhideWhenUsed/>
    <w:rsid w:val="004618D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4618D9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4618D9"/>
    <w:rPr>
      <w:vertAlign w:val="superscript"/>
    </w:rPr>
  </w:style>
  <w:style w:type="character" w:styleId="af7">
    <w:name w:val="Hyperlink"/>
    <w:basedOn w:val="a1"/>
    <w:uiPriority w:val="99"/>
    <w:unhideWhenUsed/>
    <w:rsid w:val="0075117C"/>
    <w:rPr>
      <w:color w:val="0000FF" w:themeColor="hyperlink"/>
      <w:u w:val="single"/>
    </w:rPr>
  </w:style>
  <w:style w:type="paragraph" w:customStyle="1" w:styleId="ConsPlusNormal">
    <w:name w:val="ConsPlusNormal"/>
    <w:rsid w:val="00D7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D0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0"/>
    <w:link w:val="af9"/>
    <w:uiPriority w:val="99"/>
    <w:semiHidden/>
    <w:unhideWhenUsed/>
    <w:rsid w:val="00A92A6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A9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67833498D2C55F773A218B2D9291A6CCC434419E027C15208446AA5F016B8D16CD61A736EEF068BA95F48B99AB5266F0C862C7A1AD059G1AEH" TargetMode="External"/><Relationship Id="rId13" Type="http://schemas.openxmlformats.org/officeDocument/2006/relationships/hyperlink" Target="consultantplus://offline/ref=3DC47242E5EB7C77A1D6B1F9E4DD6B8354534EC7D64E84ACB891F9E3BEA291ED4B46B067BCA115905EA334194C17F7EB74D94A3FD7D0C81AP8G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C47242E5EB7C77A1D6B1F9E4DD6B8354534EC7D64E84ACB891F9E3BEA291ED4B46B067BCA115905EA334194C17F7EB74D94A3FD7D0C81AP8G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C47242E5EB7C77A1D6B1F9E4DD6B8354534EC7D64E84ACB891F9E3BEA291ED4B46B067BCA115905EA334194C17F7EB74D94A3FD7D0C81AP8G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167F675168E6E2626652D640AEA092312DC13EB3D50A646FF227E0373DBD8AC3D1494C223A9E8AE497B165916FC39A1B3C458F5E55F3E7s6P6H" TargetMode="External"/><Relationship Id="rId10" Type="http://schemas.openxmlformats.org/officeDocument/2006/relationships/hyperlink" Target="consultantplus://offline/ref=3DC47242E5EB7C77A1D6B1F9E4DD6B8354534EC7D64E84ACB891F9E3BEA291ED4B46B067BCA115905EA334194C17F7EB74D94A3FD7D0C81AP8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67833498D2C55F773A218B2D9291A6CCC434419E027C15208446AA5F016B8D16CD61A736EEF068BA95F48B99AB5266F0C862C7A1AD059G1AEH" TargetMode="External"/><Relationship Id="rId14" Type="http://schemas.openxmlformats.org/officeDocument/2006/relationships/hyperlink" Target="consultantplus://offline/ref=3DC47242E5EB7C77A1D6B1F9E4DD6B8354534EC7D64E84ACB891F9E3BEA291ED4B46B067BCA115905EA334194C17F7EB74D94A3FD7D0C81AP8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7E1C-E309-4C42-91FA-344DDF9E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22</Pages>
  <Words>7422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И.В.</dc:creator>
  <cp:lastModifiedBy>Angelina</cp:lastModifiedBy>
  <cp:revision>53</cp:revision>
  <cp:lastPrinted>2023-09-19T06:15:00Z</cp:lastPrinted>
  <dcterms:created xsi:type="dcterms:W3CDTF">2023-09-13T11:23:00Z</dcterms:created>
  <dcterms:modified xsi:type="dcterms:W3CDTF">2023-09-19T06:15:00Z</dcterms:modified>
</cp:coreProperties>
</file>